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923F8" w14:textId="082BCF39" w:rsidR="0011014B" w:rsidRPr="00E30811" w:rsidRDefault="0011014B" w:rsidP="0011014B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color w:val="000000"/>
          <w:sz w:val="18"/>
          <w:szCs w:val="18"/>
        </w:rPr>
      </w:pPr>
      <w:r w:rsidRPr="00E30811">
        <w:rPr>
          <w:rFonts w:ascii="Arial" w:hAnsi="Arial" w:cs="Arial"/>
          <w:b/>
          <w:bCs/>
          <w:color w:val="000000"/>
          <w:sz w:val="18"/>
          <w:szCs w:val="18"/>
        </w:rPr>
        <w:t xml:space="preserve">Załącznik nr </w:t>
      </w:r>
      <w:r w:rsidR="00A97C01">
        <w:rPr>
          <w:rFonts w:ascii="Arial" w:hAnsi="Arial" w:cs="Arial"/>
          <w:b/>
          <w:bCs/>
          <w:color w:val="000000"/>
          <w:sz w:val="18"/>
          <w:szCs w:val="18"/>
        </w:rPr>
        <w:t>3</w:t>
      </w:r>
      <w:r w:rsidRPr="00E30811">
        <w:rPr>
          <w:rFonts w:ascii="Arial" w:hAnsi="Arial" w:cs="Arial"/>
          <w:b/>
          <w:bCs/>
          <w:color w:val="000000"/>
          <w:sz w:val="18"/>
          <w:szCs w:val="18"/>
        </w:rPr>
        <w:t xml:space="preserve"> do Umowy </w:t>
      </w:r>
      <w:r w:rsidR="00A97C01">
        <w:rPr>
          <w:rFonts w:ascii="Arial" w:hAnsi="Arial" w:cs="Arial"/>
          <w:b/>
          <w:bCs/>
          <w:color w:val="000000"/>
          <w:sz w:val="18"/>
          <w:szCs w:val="18"/>
        </w:rPr>
        <w:t>pożyczki</w:t>
      </w:r>
    </w:p>
    <w:p w14:paraId="464CBE62" w14:textId="01B4B85B" w:rsidR="0011014B" w:rsidRPr="00CF24FC" w:rsidRDefault="0011014B" w:rsidP="00CF24FC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000000"/>
          <w:sz w:val="28"/>
          <w:szCs w:val="28"/>
        </w:rPr>
      </w:pPr>
      <w:r w:rsidRPr="00CF24FC">
        <w:rPr>
          <w:rFonts w:ascii="Arial" w:hAnsi="Arial" w:cs="Arial"/>
          <w:b/>
          <w:bCs/>
          <w:color w:val="000000"/>
          <w:sz w:val="28"/>
          <w:szCs w:val="28"/>
        </w:rPr>
        <w:t>Zasady naliczania kar umownych</w:t>
      </w:r>
    </w:p>
    <w:p w14:paraId="093080D5" w14:textId="77777777" w:rsidR="0011014B" w:rsidRPr="00E30811" w:rsidRDefault="0011014B" w:rsidP="00E30811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000000"/>
          <w:sz w:val="18"/>
          <w:szCs w:val="18"/>
        </w:rPr>
      </w:pPr>
      <w:r w:rsidRPr="00E30811">
        <w:rPr>
          <w:rFonts w:ascii="Arial" w:hAnsi="Arial" w:cs="Arial"/>
          <w:b/>
          <w:bCs/>
          <w:color w:val="000000"/>
          <w:sz w:val="18"/>
          <w:szCs w:val="18"/>
        </w:rPr>
        <w:t>§ 1. Postanowienia ogólne</w:t>
      </w:r>
    </w:p>
    <w:p w14:paraId="09690555" w14:textId="358D6768" w:rsidR="00791DBE" w:rsidRPr="00791DBE" w:rsidRDefault="00791DBE" w:rsidP="00791DBE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 xml:space="preserve">Niniejszy dokument określa zasady oraz przypadki naliczania kar umownych </w:t>
      </w:r>
      <w:r w:rsidR="002B72DC">
        <w:rPr>
          <w:rFonts w:ascii="Arial" w:hAnsi="Arial" w:cs="Arial"/>
          <w:sz w:val="18"/>
          <w:szCs w:val="18"/>
        </w:rPr>
        <w:t>przez Pożyczkodawcę</w:t>
      </w:r>
      <w:r w:rsidR="00E91CBE">
        <w:rPr>
          <w:rFonts w:ascii="Arial" w:hAnsi="Arial" w:cs="Arial"/>
          <w:sz w:val="18"/>
          <w:szCs w:val="18"/>
        </w:rPr>
        <w:t xml:space="preserve"> (PF)</w:t>
      </w:r>
      <w:r w:rsidR="002B72DC">
        <w:rPr>
          <w:rFonts w:ascii="Arial" w:hAnsi="Arial" w:cs="Arial"/>
          <w:sz w:val="18"/>
          <w:szCs w:val="18"/>
        </w:rPr>
        <w:t xml:space="preserve"> </w:t>
      </w:r>
      <w:r w:rsidRPr="00791DBE">
        <w:rPr>
          <w:rFonts w:ascii="Arial" w:hAnsi="Arial" w:cs="Arial"/>
          <w:sz w:val="18"/>
          <w:szCs w:val="18"/>
        </w:rPr>
        <w:t>w związku z realizacją Umowy Operacyjnej II stopnia (Umowy pożyczki).</w:t>
      </w:r>
    </w:p>
    <w:p w14:paraId="5F0D2986" w14:textId="4F84A6BA" w:rsidR="00791DBE" w:rsidRPr="00791DBE" w:rsidRDefault="00791DBE" w:rsidP="00791DBE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>Kary umowne mają charakter sankcyjny i nie stanowią opłat ani prowizji za udzielenie lub obsługę Jednostkowej Pożyczki.</w:t>
      </w:r>
    </w:p>
    <w:p w14:paraId="4D5AF511" w14:textId="2789CC3E" w:rsidR="00791DBE" w:rsidRPr="00791DBE" w:rsidRDefault="00791DBE" w:rsidP="00791DBE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>Kary umowne mogą być naliczane wyłącznie w przypadku naruszenia przez Pożyczkobiorcę obowiązków o charakterze niepieniężnym wynikających z Umowy Operacyjnej II stopnia</w:t>
      </w:r>
      <w:r>
        <w:rPr>
          <w:rFonts w:ascii="Arial" w:hAnsi="Arial" w:cs="Arial"/>
          <w:sz w:val="18"/>
          <w:szCs w:val="18"/>
        </w:rPr>
        <w:t xml:space="preserve"> (Umowy pożyczki) </w:t>
      </w:r>
      <w:r w:rsidRPr="00791DBE">
        <w:rPr>
          <w:rFonts w:ascii="Arial" w:hAnsi="Arial" w:cs="Arial"/>
          <w:sz w:val="18"/>
          <w:szCs w:val="18"/>
        </w:rPr>
        <w:t>oraz Regulaminu stanowiącego integralną część tej Umowy.</w:t>
      </w:r>
    </w:p>
    <w:p w14:paraId="6ECE8AED" w14:textId="39B1D8F6" w:rsidR="00791DBE" w:rsidRPr="00791DBE" w:rsidRDefault="00791DBE" w:rsidP="00791DBE">
      <w:pPr>
        <w:pStyle w:val="Akapitzlist"/>
        <w:numPr>
          <w:ilvl w:val="0"/>
          <w:numId w:val="5"/>
        </w:numPr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>Nałożenie kary umownej nie wyłącza prawa Pożyczkodawcy do dochodzenia odszkodowania przewyższającego jej wysokość na zasadach ogólnych.</w:t>
      </w:r>
    </w:p>
    <w:p w14:paraId="12D8666F" w14:textId="66327B4E" w:rsidR="00685BB6" w:rsidRDefault="0011014B" w:rsidP="0060085C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000000"/>
          <w:sz w:val="18"/>
          <w:szCs w:val="18"/>
        </w:rPr>
      </w:pPr>
      <w:r w:rsidRPr="00E30811">
        <w:rPr>
          <w:rFonts w:ascii="Arial" w:hAnsi="Arial" w:cs="Arial"/>
          <w:b/>
          <w:bCs/>
          <w:color w:val="000000"/>
          <w:sz w:val="18"/>
          <w:szCs w:val="18"/>
        </w:rPr>
        <w:t>§ 2. Tabela kar umownych</w:t>
      </w:r>
    </w:p>
    <w:tbl>
      <w:tblPr>
        <w:tblStyle w:val="Tabelasiatki4akcent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428"/>
        <w:gridCol w:w="2035"/>
        <w:gridCol w:w="3113"/>
      </w:tblGrid>
      <w:tr w:rsidR="001F1998" w:rsidRPr="00685BB6" w14:paraId="37A740FC" w14:textId="77777777" w:rsidTr="00B26B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F8DFC85" w14:textId="77777777" w:rsidR="001F1998" w:rsidRPr="00685BB6" w:rsidRDefault="001F1998">
            <w:pPr>
              <w:jc w:val="center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Lp.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51D7B6B" w14:textId="77777777" w:rsidR="001F1998" w:rsidRPr="00685BB6" w:rsidRDefault="001F1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Naruszenie</w:t>
            </w:r>
          </w:p>
        </w:tc>
        <w:tc>
          <w:tcPr>
            <w:tcW w:w="20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AF8C6DB" w14:textId="77777777" w:rsidR="001F1998" w:rsidRPr="00685BB6" w:rsidRDefault="001F1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Warunek naliczenia</w:t>
            </w:r>
          </w:p>
        </w:tc>
        <w:tc>
          <w:tcPr>
            <w:tcW w:w="31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4F1B486" w14:textId="77777777" w:rsidR="001F1998" w:rsidRPr="00685BB6" w:rsidRDefault="001F19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Wysokość kary</w:t>
            </w:r>
          </w:p>
        </w:tc>
      </w:tr>
      <w:tr w:rsidR="001F1998" w:rsidRPr="00685BB6" w14:paraId="68578317" w14:textId="77777777" w:rsidTr="00B26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74E841" w14:textId="77777777" w:rsidR="001F1998" w:rsidRPr="00685BB6" w:rsidRDefault="001F199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hideMark/>
          </w:tcPr>
          <w:p w14:paraId="6DFEBDE2" w14:textId="1A511AB7" w:rsidR="001F1998" w:rsidRPr="00685BB6" w:rsidRDefault="001F19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811">
              <w:rPr>
                <w:rFonts w:ascii="Arial" w:hAnsi="Arial" w:cs="Arial"/>
                <w:sz w:val="18"/>
                <w:szCs w:val="18"/>
              </w:rPr>
              <w:t>Brak rozliczenia wydatkowania środków w terminie</w:t>
            </w:r>
          </w:p>
        </w:tc>
        <w:tc>
          <w:tcPr>
            <w:tcW w:w="2035" w:type="dxa"/>
            <w:hideMark/>
          </w:tcPr>
          <w:p w14:paraId="5E3D53EF" w14:textId="28084BAC" w:rsidR="001F1998" w:rsidRPr="00685BB6" w:rsidRDefault="001F19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 xml:space="preserve">po bezskutecznym upływie terminu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wynikającym z Umowy </w:t>
            </w:r>
          </w:p>
        </w:tc>
        <w:tc>
          <w:tcPr>
            <w:tcW w:w="3113" w:type="dxa"/>
            <w:hideMark/>
          </w:tcPr>
          <w:p w14:paraId="71C9DE06" w14:textId="6BF83E10" w:rsidR="001F1998" w:rsidRPr="00685BB6" w:rsidRDefault="001F1998" w:rsidP="001F19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998">
              <w:rPr>
                <w:rFonts w:ascii="Arial" w:hAnsi="Arial" w:cs="Arial"/>
                <w:color w:val="000000"/>
                <w:sz w:val="18"/>
                <w:szCs w:val="18"/>
              </w:rPr>
              <w:t xml:space="preserve">0,5% </w:t>
            </w:r>
            <w:r w:rsidR="007B211A">
              <w:rPr>
                <w:rFonts w:ascii="Arial" w:hAnsi="Arial" w:cs="Arial"/>
                <w:color w:val="000000"/>
                <w:sz w:val="18"/>
                <w:szCs w:val="18"/>
              </w:rPr>
              <w:t xml:space="preserve">nierozliczonej </w:t>
            </w:r>
            <w:r w:rsidRPr="001F1998">
              <w:rPr>
                <w:rFonts w:ascii="Arial" w:hAnsi="Arial" w:cs="Arial"/>
                <w:color w:val="000000"/>
                <w:sz w:val="18"/>
                <w:szCs w:val="18"/>
              </w:rPr>
              <w:t xml:space="preserve">kwoty pożyczki (min.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1F1998">
              <w:rPr>
                <w:rFonts w:ascii="Arial" w:hAnsi="Arial" w:cs="Arial"/>
                <w:color w:val="000000"/>
                <w:sz w:val="18"/>
                <w:szCs w:val="18"/>
              </w:rPr>
              <w:t xml:space="preserve">00 zł, max.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1F1998">
              <w:rPr>
                <w:rFonts w:ascii="Arial" w:hAnsi="Arial" w:cs="Arial"/>
                <w:color w:val="000000"/>
                <w:sz w:val="18"/>
                <w:szCs w:val="18"/>
              </w:rPr>
              <w:t xml:space="preserve"> 000 zł) </w:t>
            </w:r>
          </w:p>
        </w:tc>
      </w:tr>
      <w:tr w:rsidR="00F4202A" w:rsidRPr="00685BB6" w14:paraId="048D17C7" w14:textId="77777777" w:rsidTr="00B26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4977BB" w14:textId="3281F45B" w:rsidR="00F4202A" w:rsidRPr="00685BB6" w:rsidRDefault="00F4202A" w:rsidP="00F420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6C82F3BC" w14:textId="7945AE3D" w:rsidR="00F4202A" w:rsidRPr="00E30811" w:rsidRDefault="00F4202A" w:rsidP="00F42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Wykorzystanie środków pożyczki niezgodnie z przeznaczeniem</w:t>
            </w:r>
          </w:p>
        </w:tc>
        <w:tc>
          <w:tcPr>
            <w:tcW w:w="2035" w:type="dxa"/>
          </w:tcPr>
          <w:p w14:paraId="76CD52FA" w14:textId="5046222E" w:rsidR="00F4202A" w:rsidRPr="00685BB6" w:rsidRDefault="00F4202A" w:rsidP="00F420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 xml:space="preserve">po stwierdzeniu </w:t>
            </w:r>
            <w:r w:rsidR="00E91CBE">
              <w:rPr>
                <w:rFonts w:ascii="Arial" w:hAnsi="Arial" w:cs="Arial"/>
                <w:color w:val="000000"/>
                <w:sz w:val="18"/>
                <w:szCs w:val="18"/>
              </w:rPr>
              <w:t xml:space="preserve">przez PF </w:t>
            </w: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niezgodnego wykorzystania środków</w:t>
            </w:r>
          </w:p>
        </w:tc>
        <w:tc>
          <w:tcPr>
            <w:tcW w:w="3113" w:type="dxa"/>
          </w:tcPr>
          <w:p w14:paraId="3DF53F60" w14:textId="35A6BF2C" w:rsidR="00F4202A" w:rsidRPr="001F1998" w:rsidRDefault="00F4202A" w:rsidP="00F420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5% kwoty wykorzystanej niezgodnie z przeznaczeniem, max 5 000 zł</w:t>
            </w:r>
          </w:p>
        </w:tc>
      </w:tr>
      <w:tr w:rsidR="00F4202A" w:rsidRPr="00685BB6" w14:paraId="7166CBE8" w14:textId="77777777" w:rsidTr="00B26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2A1410" w14:textId="77777777" w:rsidR="00F4202A" w:rsidRPr="00685BB6" w:rsidRDefault="00F4202A" w:rsidP="00F4202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hideMark/>
          </w:tcPr>
          <w:p w14:paraId="0E50A2E6" w14:textId="17B5EED3" w:rsidR="00F4202A" w:rsidRPr="00685BB6" w:rsidRDefault="00F4202A" w:rsidP="00912E30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Brak poinformowania o istotnych zmianach dotyczących sytuacji finansowej, prawnej lub organizacyjnej</w:t>
            </w:r>
            <w:r w:rsidR="00912E3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035" w:type="dxa"/>
            <w:hideMark/>
          </w:tcPr>
          <w:p w14:paraId="2189B267" w14:textId="77777777" w:rsidR="00F4202A" w:rsidRPr="00685BB6" w:rsidRDefault="00F4202A" w:rsidP="00F420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po powzięciu przez PF informacji o zmianie i braku jej zgłoszenia</w:t>
            </w:r>
          </w:p>
        </w:tc>
        <w:tc>
          <w:tcPr>
            <w:tcW w:w="3113" w:type="dxa"/>
            <w:hideMark/>
          </w:tcPr>
          <w:p w14:paraId="3A8DEA6B" w14:textId="2F3ED47E" w:rsidR="00F4202A" w:rsidRPr="00685BB6" w:rsidRDefault="00F4202A" w:rsidP="00F420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00 zł</w:t>
            </w:r>
            <w:r w:rsidR="00912E3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2E30" w:rsidRPr="00E30811">
              <w:rPr>
                <w:rFonts w:ascii="Arial" w:hAnsi="Arial" w:cs="Arial"/>
                <w:sz w:val="18"/>
                <w:szCs w:val="18"/>
              </w:rPr>
              <w:t>za każdy przypadek naruszenia</w:t>
            </w:r>
          </w:p>
        </w:tc>
      </w:tr>
      <w:tr w:rsidR="00912E30" w:rsidRPr="00685BB6" w14:paraId="3FD76FA5" w14:textId="77777777" w:rsidTr="00B26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6D18B6" w14:textId="0DB9F273" w:rsidR="00912E30" w:rsidRPr="00685BB6" w:rsidRDefault="00912E30" w:rsidP="00912E3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</w:tcPr>
          <w:p w14:paraId="4B59D988" w14:textId="71D3CC11" w:rsidR="00912E30" w:rsidRPr="00685BB6" w:rsidRDefault="00912E30" w:rsidP="00912E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811">
              <w:rPr>
                <w:rFonts w:ascii="Arial" w:hAnsi="Arial" w:cs="Arial"/>
                <w:sz w:val="18"/>
                <w:szCs w:val="18"/>
              </w:rPr>
              <w:t>Brak aktualizacji danych mających wpływ na realizację Umowy</w:t>
            </w:r>
          </w:p>
        </w:tc>
        <w:tc>
          <w:tcPr>
            <w:tcW w:w="2035" w:type="dxa"/>
          </w:tcPr>
          <w:p w14:paraId="50FB00F6" w14:textId="65488F3D" w:rsidR="00912E30" w:rsidRPr="00685BB6" w:rsidRDefault="00912E30" w:rsidP="00912E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811">
              <w:rPr>
                <w:rFonts w:ascii="Arial" w:hAnsi="Arial" w:cs="Arial"/>
                <w:sz w:val="18"/>
                <w:szCs w:val="18"/>
              </w:rPr>
              <w:t>po bezskutecznym wezwaniu (min. 14 dni)</w:t>
            </w:r>
          </w:p>
        </w:tc>
        <w:tc>
          <w:tcPr>
            <w:tcW w:w="3113" w:type="dxa"/>
          </w:tcPr>
          <w:p w14:paraId="4860ACF1" w14:textId="160FFF31" w:rsidR="00912E30" w:rsidRDefault="00913B0C" w:rsidP="00912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12E30" w:rsidRPr="00E30811">
              <w:rPr>
                <w:rFonts w:ascii="Arial" w:hAnsi="Arial" w:cs="Arial"/>
                <w:sz w:val="18"/>
                <w:szCs w:val="18"/>
              </w:rPr>
              <w:t>00 zł za każdy przypadek naruszenia</w:t>
            </w:r>
          </w:p>
        </w:tc>
      </w:tr>
      <w:tr w:rsidR="00912E30" w:rsidRPr="00685BB6" w14:paraId="540C0087" w14:textId="77777777" w:rsidTr="00B26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767569" w14:textId="3196ED09" w:rsidR="00912E30" w:rsidRPr="00685BB6" w:rsidRDefault="00912E30" w:rsidP="00912E3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hideMark/>
          </w:tcPr>
          <w:p w14:paraId="478315C9" w14:textId="498D9C14" w:rsidR="00912E30" w:rsidRPr="00685BB6" w:rsidRDefault="00912E30" w:rsidP="00912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811">
              <w:rPr>
                <w:rFonts w:ascii="Arial" w:hAnsi="Arial" w:cs="Arial"/>
                <w:sz w:val="18"/>
                <w:szCs w:val="18"/>
              </w:rPr>
              <w:t>Brak ustanowienia</w:t>
            </w:r>
            <w:r>
              <w:rPr>
                <w:rFonts w:ascii="Arial" w:hAnsi="Arial" w:cs="Arial"/>
                <w:sz w:val="18"/>
                <w:szCs w:val="18"/>
              </w:rPr>
              <w:t>/utrzymania</w:t>
            </w:r>
            <w:r w:rsidRPr="00E30811">
              <w:rPr>
                <w:rFonts w:ascii="Arial" w:hAnsi="Arial" w:cs="Arial"/>
                <w:sz w:val="18"/>
                <w:szCs w:val="18"/>
              </w:rPr>
              <w:t xml:space="preserve"> zabezpieczenia lub jego utrata z winy Ostatecznego Odbiorcy</w:t>
            </w:r>
          </w:p>
        </w:tc>
        <w:tc>
          <w:tcPr>
            <w:tcW w:w="2035" w:type="dxa"/>
            <w:hideMark/>
          </w:tcPr>
          <w:p w14:paraId="7157067B" w14:textId="612BD38B" w:rsidR="00912E30" w:rsidRPr="00685BB6" w:rsidRDefault="00912E30" w:rsidP="00912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po bezskutecznym upływie terminu wskazanego w Umowie lub wezwaniu</w:t>
            </w:r>
            <w:r w:rsidR="00913B0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>(min. 14 dni)</w:t>
            </w:r>
          </w:p>
        </w:tc>
        <w:tc>
          <w:tcPr>
            <w:tcW w:w="3113" w:type="dxa"/>
            <w:hideMark/>
          </w:tcPr>
          <w:p w14:paraId="32A08B47" w14:textId="50295405" w:rsidR="00912E30" w:rsidRPr="00685BB6" w:rsidRDefault="00912E30" w:rsidP="00912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500 zł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30811">
              <w:rPr>
                <w:rFonts w:ascii="Arial" w:hAnsi="Arial" w:cs="Arial"/>
                <w:sz w:val="18"/>
                <w:szCs w:val="18"/>
              </w:rPr>
              <w:t>za każdy przypadek naruszenia</w:t>
            </w:r>
          </w:p>
        </w:tc>
      </w:tr>
      <w:tr w:rsidR="00912E30" w:rsidRPr="00685BB6" w14:paraId="0E88615F" w14:textId="77777777" w:rsidTr="00B26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237B90" w14:textId="06104226" w:rsidR="00912E30" w:rsidRPr="00685BB6" w:rsidRDefault="00912E30" w:rsidP="00912E3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hideMark/>
          </w:tcPr>
          <w:p w14:paraId="6B480014" w14:textId="77777777" w:rsidR="00912E30" w:rsidRPr="00685BB6" w:rsidRDefault="00912E30" w:rsidP="00912E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Brak odnowienia wymaganej polisy ubezpieczeniowej lub jej wygaśnięcie</w:t>
            </w:r>
          </w:p>
        </w:tc>
        <w:tc>
          <w:tcPr>
            <w:tcW w:w="2035" w:type="dxa"/>
            <w:hideMark/>
          </w:tcPr>
          <w:p w14:paraId="2F59BDEB" w14:textId="5E1274FB" w:rsidR="00912E30" w:rsidRPr="00685BB6" w:rsidRDefault="00912E30" w:rsidP="00912E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po bezskutecznym wezwaniu do odnowienia polisy</w:t>
            </w:r>
            <w:r w:rsidR="00913B0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 xml:space="preserve">(min. </w:t>
            </w:r>
            <w:r w:rsidR="00913B0C">
              <w:rPr>
                <w:rFonts w:ascii="Arial" w:hAnsi="Arial" w:cs="Arial"/>
                <w:sz w:val="18"/>
                <w:szCs w:val="18"/>
              </w:rPr>
              <w:t xml:space="preserve">7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>dni)</w:t>
            </w:r>
          </w:p>
        </w:tc>
        <w:tc>
          <w:tcPr>
            <w:tcW w:w="3113" w:type="dxa"/>
            <w:hideMark/>
          </w:tcPr>
          <w:p w14:paraId="20D7B6B1" w14:textId="1451BB8D" w:rsidR="00912E30" w:rsidRPr="00685BB6" w:rsidRDefault="00912E30" w:rsidP="00912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500 zł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E30811">
              <w:rPr>
                <w:rFonts w:ascii="Arial" w:hAnsi="Arial" w:cs="Arial"/>
                <w:sz w:val="18"/>
                <w:szCs w:val="18"/>
              </w:rPr>
              <w:t>za każdy przypadek naruszenia</w:t>
            </w:r>
          </w:p>
        </w:tc>
      </w:tr>
      <w:tr w:rsidR="00912E30" w:rsidRPr="00685BB6" w14:paraId="173B3E53" w14:textId="77777777" w:rsidTr="00B26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0C2E6A" w14:textId="44E74999" w:rsidR="00912E30" w:rsidRPr="00685BB6" w:rsidRDefault="00912E30" w:rsidP="00912E3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hideMark/>
          </w:tcPr>
          <w:p w14:paraId="6B5D551F" w14:textId="4D07D248" w:rsidR="00912E30" w:rsidRPr="00685BB6" w:rsidRDefault="00912E30" w:rsidP="00912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 xml:space="preserve">Brak współpracy przy kontroli, w tym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utrudnianie kontroli lub </w:t>
            </w: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odmowa udostępnienia dokumentów</w:t>
            </w:r>
          </w:p>
        </w:tc>
        <w:tc>
          <w:tcPr>
            <w:tcW w:w="2035" w:type="dxa"/>
            <w:hideMark/>
          </w:tcPr>
          <w:p w14:paraId="2DC0B865" w14:textId="2DCCF60A" w:rsidR="00912E30" w:rsidRPr="00685BB6" w:rsidRDefault="00912E30" w:rsidP="00912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po bezskutecznym wezwaniu do umożliwienia kontroli</w:t>
            </w:r>
            <w:r w:rsidR="00913B0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 xml:space="preserve">(min. </w:t>
            </w:r>
            <w:r w:rsidR="00913B0C">
              <w:rPr>
                <w:rFonts w:ascii="Arial" w:hAnsi="Arial" w:cs="Arial"/>
                <w:sz w:val="18"/>
                <w:szCs w:val="18"/>
              </w:rPr>
              <w:t>7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 xml:space="preserve"> dni)</w:t>
            </w:r>
          </w:p>
        </w:tc>
        <w:tc>
          <w:tcPr>
            <w:tcW w:w="3113" w:type="dxa"/>
            <w:hideMark/>
          </w:tcPr>
          <w:p w14:paraId="556ED055" w14:textId="590B157E" w:rsidR="007B211A" w:rsidRPr="00685BB6" w:rsidRDefault="007B211A" w:rsidP="00912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B211A">
              <w:rPr>
                <w:rFonts w:ascii="Arial" w:hAnsi="Arial" w:cs="Arial"/>
                <w:color w:val="000000"/>
                <w:sz w:val="18"/>
                <w:szCs w:val="18"/>
              </w:rPr>
              <w:t>500 zł, a w przypadku dalszego naruszenia – dodatkowo 500 zł, łączna wysokość kary z tego tytułu nie może przekroczyć 1 000 zł</w:t>
            </w:r>
          </w:p>
        </w:tc>
      </w:tr>
      <w:tr w:rsidR="00912E30" w:rsidRPr="00685BB6" w14:paraId="1E762AC3" w14:textId="77777777" w:rsidTr="00B26B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D2A9C7" w14:textId="164C321E" w:rsidR="00912E30" w:rsidRPr="00685BB6" w:rsidRDefault="00912E30" w:rsidP="00912E3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14:paraId="6AC816E6" w14:textId="77777777" w:rsidR="00912E30" w:rsidRPr="00685BB6" w:rsidRDefault="00912E30" w:rsidP="00912E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Naruszenie obowiązków w zakresie prowadzenia księgowości, przekazywania informacji lub przechowywania dokumentacji</w:t>
            </w:r>
          </w:p>
        </w:tc>
        <w:tc>
          <w:tcPr>
            <w:tcW w:w="2035" w:type="dxa"/>
            <w:hideMark/>
          </w:tcPr>
          <w:p w14:paraId="7F1BF439" w14:textId="540076DC" w:rsidR="00912E30" w:rsidRPr="00685BB6" w:rsidRDefault="00912E30" w:rsidP="00912E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po bezskutecznym wezwaniu do usunięcia naruszenia</w:t>
            </w:r>
            <w:r w:rsidR="00913B0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>(min. 1</w:t>
            </w:r>
            <w:r w:rsidR="00913B0C">
              <w:rPr>
                <w:rFonts w:ascii="Arial" w:hAnsi="Arial" w:cs="Arial"/>
                <w:sz w:val="18"/>
                <w:szCs w:val="18"/>
              </w:rPr>
              <w:t xml:space="preserve">4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>dni)</w:t>
            </w:r>
          </w:p>
        </w:tc>
        <w:tc>
          <w:tcPr>
            <w:tcW w:w="3113" w:type="dxa"/>
            <w:hideMark/>
          </w:tcPr>
          <w:p w14:paraId="6E7520BF" w14:textId="7142506C" w:rsidR="00912E30" w:rsidRPr="00685BB6" w:rsidRDefault="00912E30" w:rsidP="00912E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30811">
              <w:rPr>
                <w:rFonts w:ascii="Arial" w:hAnsi="Arial" w:cs="Arial"/>
                <w:sz w:val="18"/>
                <w:szCs w:val="18"/>
              </w:rPr>
              <w:t>300 zł za każdy przypadek naruszenia</w:t>
            </w:r>
          </w:p>
        </w:tc>
      </w:tr>
      <w:tr w:rsidR="00912E30" w:rsidRPr="00685BB6" w14:paraId="1D5A2AD4" w14:textId="77777777" w:rsidTr="00B26B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AEED7C" w14:textId="11FEB875" w:rsidR="00912E30" w:rsidRPr="00685BB6" w:rsidRDefault="00912E30" w:rsidP="00912E3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hideMark/>
          </w:tcPr>
          <w:p w14:paraId="5FD99093" w14:textId="1E94BF81" w:rsidR="00912E30" w:rsidRPr="00685BB6" w:rsidRDefault="00912E30" w:rsidP="00912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 xml:space="preserve">Naruszenie innych istotnych postanowień Umowy </w:t>
            </w:r>
          </w:p>
        </w:tc>
        <w:tc>
          <w:tcPr>
            <w:tcW w:w="2035" w:type="dxa"/>
            <w:hideMark/>
          </w:tcPr>
          <w:p w14:paraId="7A37D06B" w14:textId="2F7F0056" w:rsidR="00912E30" w:rsidRPr="00685BB6" w:rsidRDefault="00912E30" w:rsidP="00912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5BB6">
              <w:rPr>
                <w:rFonts w:ascii="Arial" w:hAnsi="Arial" w:cs="Arial"/>
                <w:color w:val="000000"/>
                <w:sz w:val="18"/>
                <w:szCs w:val="18"/>
              </w:rPr>
              <w:t>po uprzednim wezwaniu i bezskutecznym upływie terminu</w:t>
            </w:r>
            <w:r w:rsidR="00913B0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3B0C" w:rsidRPr="00E30811">
              <w:rPr>
                <w:rFonts w:ascii="Arial" w:hAnsi="Arial" w:cs="Arial"/>
                <w:sz w:val="18"/>
                <w:szCs w:val="18"/>
              </w:rPr>
              <w:t>(min. 14 dni)</w:t>
            </w:r>
          </w:p>
        </w:tc>
        <w:tc>
          <w:tcPr>
            <w:tcW w:w="3113" w:type="dxa"/>
            <w:hideMark/>
          </w:tcPr>
          <w:p w14:paraId="4A43928E" w14:textId="10A19B53" w:rsidR="00912E30" w:rsidRPr="00685BB6" w:rsidRDefault="00912E30" w:rsidP="00912E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30811">
              <w:rPr>
                <w:rFonts w:ascii="Arial" w:hAnsi="Arial" w:cs="Arial"/>
                <w:sz w:val="18"/>
                <w:szCs w:val="18"/>
              </w:rPr>
              <w:t>do 200 zł za każdy przypadek naruszenia</w:t>
            </w:r>
          </w:p>
        </w:tc>
      </w:tr>
    </w:tbl>
    <w:p w14:paraId="4758383F" w14:textId="1F52769C" w:rsidR="0011014B" w:rsidRPr="00E30811" w:rsidRDefault="0011014B" w:rsidP="00E30811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color w:val="000000"/>
          <w:sz w:val="18"/>
          <w:szCs w:val="18"/>
        </w:rPr>
      </w:pPr>
      <w:r w:rsidRPr="00E30811">
        <w:rPr>
          <w:rFonts w:ascii="Arial" w:hAnsi="Arial" w:cs="Arial"/>
          <w:b/>
          <w:bCs/>
          <w:color w:val="000000"/>
          <w:sz w:val="18"/>
          <w:szCs w:val="18"/>
        </w:rPr>
        <w:t>§ 3. Zasady naliczania kar</w:t>
      </w:r>
    </w:p>
    <w:p w14:paraId="36181F1A" w14:textId="77777777" w:rsidR="00A05536" w:rsidRDefault="00913B0C" w:rsidP="00791DBE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913B0C">
        <w:rPr>
          <w:rFonts w:ascii="Arial" w:hAnsi="Arial" w:cs="Arial"/>
          <w:sz w:val="18"/>
          <w:szCs w:val="18"/>
        </w:rPr>
        <w:t>W przypadkach, w których przewidziano uprzednie wezwanie, Pośrednik Finansowy wyznacza termin na usunięcie naruszenia nie krótszy niż wskazany w tabeli kar, przy czym kary umowne naliczane są odpowiednio zgodnie z tabelą kar.</w:t>
      </w:r>
      <w:r w:rsidR="00A05536">
        <w:rPr>
          <w:rFonts w:ascii="Arial" w:hAnsi="Arial" w:cs="Arial"/>
          <w:sz w:val="18"/>
          <w:szCs w:val="18"/>
        </w:rPr>
        <w:t xml:space="preserve"> </w:t>
      </w:r>
    </w:p>
    <w:p w14:paraId="1E2733D1" w14:textId="55A500AF" w:rsidR="00913B0C" w:rsidRPr="00791DBE" w:rsidRDefault="00A05536" w:rsidP="00791DBE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A05536">
        <w:rPr>
          <w:rFonts w:ascii="Arial" w:hAnsi="Arial" w:cs="Arial"/>
          <w:sz w:val="18"/>
          <w:szCs w:val="18"/>
        </w:rPr>
        <w:t>Terminy, o których mowa w tabeli kar, liczone są od dnia doręczenia Pożyczkobiorcy wezwania do usunięcia naruszenia, chyba że Umowa lub tabela kar stanowi inaczej.</w:t>
      </w:r>
    </w:p>
    <w:p w14:paraId="6365BAC7" w14:textId="40FB68A7" w:rsidR="00791DBE" w:rsidRPr="00791DBE" w:rsidRDefault="00791DBE" w:rsidP="00791DBE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lastRenderedPageBreak/>
        <w:t>Kara umowna może zostać naliczona wyłącznie po bezskutecznym upływie wyznaczonego terminu, chyba że charakter naruszenia uzasadnia jej naliczenie bez uprzedniego wezwania</w:t>
      </w:r>
      <w:r w:rsidR="00A05536">
        <w:rPr>
          <w:rFonts w:ascii="Arial" w:hAnsi="Arial" w:cs="Arial"/>
          <w:sz w:val="18"/>
          <w:szCs w:val="18"/>
        </w:rPr>
        <w:t>,</w:t>
      </w:r>
      <w:r w:rsidR="00913B0C" w:rsidRPr="00913B0C">
        <w:rPr>
          <w:rFonts w:ascii="Arial" w:hAnsi="Arial" w:cs="Arial"/>
          <w:sz w:val="18"/>
          <w:szCs w:val="18"/>
        </w:rPr>
        <w:t xml:space="preserve"> w szczególności w przypadku naruszeń nieodwracalnych lub wymagających natychmiastowej reakcji</w:t>
      </w:r>
      <w:r w:rsidRPr="00791DBE">
        <w:rPr>
          <w:rFonts w:ascii="Arial" w:hAnsi="Arial" w:cs="Arial"/>
          <w:sz w:val="18"/>
          <w:szCs w:val="18"/>
        </w:rPr>
        <w:t>.</w:t>
      </w:r>
    </w:p>
    <w:p w14:paraId="3A56EF82" w14:textId="0FEB37E4" w:rsidR="00791DBE" w:rsidRPr="00791DBE" w:rsidRDefault="00791DBE" w:rsidP="00791DBE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 xml:space="preserve">Przez przypadek naruszenia rozumie się </w:t>
      </w:r>
      <w:r w:rsidR="00945C54">
        <w:rPr>
          <w:rFonts w:ascii="Arial" w:hAnsi="Arial" w:cs="Arial"/>
          <w:sz w:val="18"/>
          <w:szCs w:val="18"/>
        </w:rPr>
        <w:t xml:space="preserve">każde </w:t>
      </w:r>
      <w:r w:rsidRPr="00791DBE">
        <w:rPr>
          <w:rFonts w:ascii="Arial" w:hAnsi="Arial" w:cs="Arial"/>
          <w:sz w:val="18"/>
          <w:szCs w:val="18"/>
        </w:rPr>
        <w:t>odrębne naruszenie obowiązku o charakterze niepieniężnym wynikającego z Umowy Operacyjnej II stopnia</w:t>
      </w:r>
      <w:r w:rsidR="00945C54">
        <w:rPr>
          <w:rFonts w:ascii="Arial" w:hAnsi="Arial" w:cs="Arial"/>
          <w:sz w:val="18"/>
          <w:szCs w:val="18"/>
        </w:rPr>
        <w:t xml:space="preserve"> (Umowy pożyczki)</w:t>
      </w:r>
      <w:r w:rsidRPr="00791DBE">
        <w:rPr>
          <w:rFonts w:ascii="Arial" w:hAnsi="Arial" w:cs="Arial"/>
          <w:sz w:val="18"/>
          <w:szCs w:val="18"/>
        </w:rPr>
        <w:t xml:space="preserve"> lub Regulaminu</w:t>
      </w:r>
      <w:r w:rsidR="00316A4B">
        <w:rPr>
          <w:rFonts w:ascii="Arial" w:hAnsi="Arial" w:cs="Arial"/>
          <w:sz w:val="18"/>
          <w:szCs w:val="18"/>
        </w:rPr>
        <w:t>.</w:t>
      </w:r>
    </w:p>
    <w:p w14:paraId="0D974314" w14:textId="524747FB" w:rsidR="00791DBE" w:rsidRPr="00791DBE" w:rsidRDefault="00791DBE" w:rsidP="00791DBE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>W przypadku naruszeń o charakterze ciągłym kara może zostać naliczona ponownie wyłącznie po uprzednim wezwaniu do usunięcia naruszenia i bezskutecznym upływie wyznaczonego terminu.</w:t>
      </w:r>
    </w:p>
    <w:p w14:paraId="351A8233" w14:textId="342740EF" w:rsidR="0011014B" w:rsidRPr="00945C54" w:rsidRDefault="00791DBE" w:rsidP="0011014B">
      <w:pPr>
        <w:pStyle w:val="Akapitzlist"/>
        <w:numPr>
          <w:ilvl w:val="0"/>
          <w:numId w:val="7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791DBE">
        <w:rPr>
          <w:rFonts w:ascii="Arial" w:hAnsi="Arial" w:cs="Arial"/>
          <w:sz w:val="18"/>
          <w:szCs w:val="18"/>
        </w:rPr>
        <w:t>Przez naruszenie innych istotnych postanowień Umowy rozumie się naruszenia obowiązków o charakterze niepieniężnym niewskazanych wprost w tabeli kar, które mają wpływ na prawidłową realizację Umowy, w szczególności obowiązków informacyjnych, formalnych lub organizacyjnych.</w:t>
      </w:r>
    </w:p>
    <w:p w14:paraId="32EA1149" w14:textId="16C60C4E" w:rsidR="005E25A0" w:rsidRPr="005E25A0" w:rsidRDefault="00E30811" w:rsidP="0060085C">
      <w:pPr>
        <w:spacing w:before="100" w:beforeAutospacing="1" w:after="100" w:afterAutospacing="1"/>
        <w:jc w:val="center"/>
        <w:outlineLvl w:val="1"/>
        <w:rPr>
          <w:rFonts w:ascii="Arial" w:hAnsi="Arial" w:cs="Arial"/>
          <w:b/>
          <w:bCs/>
          <w:color w:val="000000"/>
          <w:sz w:val="18"/>
          <w:szCs w:val="18"/>
        </w:rPr>
      </w:pPr>
      <w:r w:rsidRPr="00E30811">
        <w:rPr>
          <w:rFonts w:ascii="Arial" w:hAnsi="Arial" w:cs="Arial"/>
          <w:b/>
          <w:bCs/>
          <w:color w:val="000000"/>
          <w:sz w:val="18"/>
          <w:szCs w:val="18"/>
        </w:rPr>
        <w:t>§ 4. Postanowienia końcowe</w:t>
      </w:r>
    </w:p>
    <w:p w14:paraId="5E78E853" w14:textId="4A0284F8" w:rsidR="005E25A0" w:rsidRP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Kary umowne wynikają wyłącznie z naruszenia postanowień Umowy Operacyjnej II stopnia i nie stanowią wynagrodzenia za udzielenie ani obsługę Jednostkowej Pożyczki.</w:t>
      </w:r>
    </w:p>
    <w:p w14:paraId="3C602F98" w14:textId="1CEAA2BB" w:rsidR="005E25A0" w:rsidRP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Nałożenie kary umownej nie wyłącza prawa Pośrednika Finansowego do naliczania odsetek za opóźnienie oraz dochodzenia roszczeń na zasadach ogólnych.</w:t>
      </w:r>
    </w:p>
    <w:p w14:paraId="3963F48C" w14:textId="680E56F4" w:rsidR="005E25A0" w:rsidRP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W przypadku nieusunięcia naruszenia pomimo wezwania Pośrednik Finansowy może wypowiedzieć Umowę Operacyjną II stopnia.</w:t>
      </w:r>
    </w:p>
    <w:p w14:paraId="630F569E" w14:textId="7C20BE26" w:rsid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 xml:space="preserve">Łączna wysokość kar umownych nie może przekroczyć </w:t>
      </w:r>
      <w:r w:rsidR="000D64ED">
        <w:rPr>
          <w:rFonts w:ascii="Arial" w:hAnsi="Arial" w:cs="Arial"/>
          <w:sz w:val="18"/>
          <w:szCs w:val="18"/>
        </w:rPr>
        <w:t>5</w:t>
      </w:r>
      <w:r w:rsidRPr="005E25A0">
        <w:rPr>
          <w:rFonts w:ascii="Arial" w:hAnsi="Arial" w:cs="Arial"/>
          <w:sz w:val="18"/>
          <w:szCs w:val="18"/>
        </w:rPr>
        <w:t>% kwoty Jednostkowej Pożyczki.</w:t>
      </w:r>
    </w:p>
    <w:p w14:paraId="5FE7B8D7" w14:textId="3CEDBC8C" w:rsidR="00F66DD6" w:rsidRPr="005E25A0" w:rsidRDefault="00F66DD6" w:rsidP="00F66DD6">
      <w:pPr>
        <w:pStyle w:val="Akapitzlist"/>
        <w:numPr>
          <w:ilvl w:val="0"/>
          <w:numId w:val="11"/>
        </w:numPr>
        <w:spacing w:line="276" w:lineRule="auto"/>
        <w:ind w:left="426" w:hanging="426"/>
        <w:jc w:val="both"/>
        <w:rPr>
          <w:rFonts w:ascii="Arial" w:hAnsi="Arial" w:cs="Arial"/>
          <w:sz w:val="18"/>
          <w:szCs w:val="18"/>
        </w:rPr>
      </w:pPr>
      <w:r w:rsidRPr="00F66DD6">
        <w:rPr>
          <w:rFonts w:ascii="Arial" w:hAnsi="Arial" w:cs="Arial"/>
          <w:sz w:val="18"/>
          <w:szCs w:val="18"/>
        </w:rPr>
        <w:t>Kara umowna jest płatna w terminie 7 dni od dnia doręczenia Pożyczkobiorcy zawiadomienia o jej naliczeniu, chyba że Pośrednik Finansowy wskaże dłuższy termin.</w:t>
      </w:r>
    </w:p>
    <w:p w14:paraId="2C5428A1" w14:textId="0540BF50" w:rsidR="005E25A0" w:rsidRP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Pośrednik Finansowy może, na uzasadniony wniosek Ostatecznego Odbiorcy lub z własnej inicjatywy, podjąć decyzję o odstąpieniu od naliczenia kary umownej, jej obniżeniu lub anulowaniu.</w:t>
      </w:r>
    </w:p>
    <w:p w14:paraId="33A7682E" w14:textId="2A2603D6" w:rsidR="005E25A0" w:rsidRP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Odstąpienie od naliczenia kary lub jej modyfikacja może nastąpić w szczególności w przypadkach:</w:t>
      </w:r>
    </w:p>
    <w:p w14:paraId="38546F53" w14:textId="2534F718" w:rsidR="005E25A0" w:rsidRPr="005E25A0" w:rsidRDefault="005E25A0" w:rsidP="005E25A0">
      <w:pPr>
        <w:pStyle w:val="Akapitzlist"/>
        <w:spacing w:line="276" w:lineRule="auto"/>
        <w:ind w:left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– jednorazowego naruszenia o incydentalnym charakterze,</w:t>
      </w:r>
    </w:p>
    <w:p w14:paraId="1A3F88FD" w14:textId="0890B917" w:rsidR="005E25A0" w:rsidRPr="005E25A0" w:rsidRDefault="005E25A0" w:rsidP="005E25A0">
      <w:pPr>
        <w:pStyle w:val="Akapitzlist"/>
        <w:spacing w:line="276" w:lineRule="auto"/>
        <w:ind w:left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– nieznacznego stopnia naruszenia obowiązków,</w:t>
      </w:r>
    </w:p>
    <w:p w14:paraId="1277107A" w14:textId="13A397C0" w:rsidR="005E25A0" w:rsidRPr="005E25A0" w:rsidRDefault="005E25A0" w:rsidP="005E25A0">
      <w:pPr>
        <w:pStyle w:val="Akapitzlist"/>
        <w:spacing w:line="276" w:lineRule="auto"/>
        <w:ind w:left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– niezwłocznego usunięcia naruszenia przez Ostatecznego Odbiorcę,</w:t>
      </w:r>
    </w:p>
    <w:p w14:paraId="68D4166C" w14:textId="79E48349" w:rsidR="005E25A0" w:rsidRPr="005E25A0" w:rsidRDefault="005E25A0" w:rsidP="005E25A0">
      <w:pPr>
        <w:pStyle w:val="Akapitzlist"/>
        <w:spacing w:line="276" w:lineRule="auto"/>
        <w:ind w:left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– wystąpienia okoliczności niezależnych od Ostatecznego Odbiorcy.</w:t>
      </w:r>
    </w:p>
    <w:p w14:paraId="4CA7F522" w14:textId="219D4A7A" w:rsidR="00402556" w:rsidRPr="005E25A0" w:rsidRDefault="005E25A0" w:rsidP="005E25A0">
      <w:pPr>
        <w:pStyle w:val="Akapitzlist"/>
        <w:numPr>
          <w:ilvl w:val="0"/>
          <w:numId w:val="11"/>
        </w:numPr>
        <w:spacing w:line="276" w:lineRule="auto"/>
        <w:ind w:left="426" w:hanging="426"/>
        <w:rPr>
          <w:rFonts w:ascii="Arial" w:hAnsi="Arial" w:cs="Arial"/>
          <w:sz w:val="18"/>
          <w:szCs w:val="18"/>
        </w:rPr>
      </w:pPr>
      <w:r w:rsidRPr="005E25A0">
        <w:rPr>
          <w:rFonts w:ascii="Arial" w:hAnsi="Arial" w:cs="Arial"/>
          <w:sz w:val="18"/>
          <w:szCs w:val="18"/>
        </w:rPr>
        <w:t>Decyzja w tym zakresie wymaga uzasadnienia i udokumentowania oraz podejmowana jest z zachowaniem zasady równego traktowania Ostatecznych Odbiorców.</w:t>
      </w:r>
    </w:p>
    <w:p w14:paraId="6E916EAA" w14:textId="77777777" w:rsidR="005E25A0" w:rsidRDefault="005E25A0"/>
    <w:p w14:paraId="455DB089" w14:textId="77777777" w:rsidR="002B72DC" w:rsidRDefault="002B72DC"/>
    <w:p w14:paraId="5D5491E4" w14:textId="77777777" w:rsidR="002B72DC" w:rsidRDefault="002B72DC"/>
    <w:p w14:paraId="5FF748BC" w14:textId="77777777" w:rsidR="002B72DC" w:rsidRDefault="002B72DC"/>
    <w:p w14:paraId="31AB40B3" w14:textId="77777777" w:rsidR="002B72DC" w:rsidRDefault="002B72DC">
      <w:pPr>
        <w:rPr>
          <w:rFonts w:ascii="Arial" w:hAnsi="Arial" w:cs="Arial"/>
          <w:sz w:val="18"/>
          <w:szCs w:val="18"/>
        </w:rPr>
      </w:pPr>
    </w:p>
    <w:p w14:paraId="089F324A" w14:textId="77777777" w:rsidR="002D24D5" w:rsidRDefault="002D24D5">
      <w:pPr>
        <w:rPr>
          <w:rFonts w:ascii="Arial" w:hAnsi="Arial" w:cs="Arial"/>
          <w:sz w:val="18"/>
          <w:szCs w:val="18"/>
        </w:rPr>
      </w:pPr>
    </w:p>
    <w:p w14:paraId="140551B8" w14:textId="77777777" w:rsidR="002D24D5" w:rsidRDefault="002D24D5">
      <w:pPr>
        <w:rPr>
          <w:rFonts w:ascii="Arial" w:hAnsi="Arial" w:cs="Arial"/>
          <w:sz w:val="18"/>
          <w:szCs w:val="18"/>
        </w:rPr>
      </w:pPr>
    </w:p>
    <w:p w14:paraId="09B8C434" w14:textId="77777777" w:rsidR="002D24D5" w:rsidRDefault="002D24D5">
      <w:pPr>
        <w:rPr>
          <w:rFonts w:ascii="Arial" w:hAnsi="Arial" w:cs="Arial"/>
          <w:sz w:val="18"/>
          <w:szCs w:val="18"/>
        </w:rPr>
      </w:pPr>
    </w:p>
    <w:p w14:paraId="422C1BA6" w14:textId="77777777" w:rsidR="002D24D5" w:rsidRDefault="002D24D5">
      <w:pPr>
        <w:rPr>
          <w:rFonts w:ascii="Arial" w:hAnsi="Arial" w:cs="Arial"/>
          <w:sz w:val="18"/>
          <w:szCs w:val="18"/>
        </w:rPr>
      </w:pPr>
    </w:p>
    <w:p w14:paraId="3BD35807" w14:textId="77777777" w:rsidR="002D24D5" w:rsidRDefault="002D24D5">
      <w:pPr>
        <w:rPr>
          <w:rFonts w:ascii="Arial" w:hAnsi="Arial" w:cs="Arial"/>
          <w:sz w:val="18"/>
          <w:szCs w:val="18"/>
        </w:rPr>
      </w:pPr>
    </w:p>
    <w:p w14:paraId="25F54124" w14:textId="77777777" w:rsidR="002D24D5" w:rsidRPr="002B72DC" w:rsidRDefault="002D24D5">
      <w:pPr>
        <w:rPr>
          <w:rFonts w:ascii="Arial" w:hAnsi="Arial" w:cs="Arial"/>
          <w:sz w:val="18"/>
          <w:szCs w:val="18"/>
        </w:rPr>
      </w:pPr>
    </w:p>
    <w:p w14:paraId="1C7D2ACD" w14:textId="7E48AD0C" w:rsidR="002B72DC" w:rsidRPr="002B72DC" w:rsidRDefault="002B72DC" w:rsidP="002D24D5">
      <w:pPr>
        <w:jc w:val="center"/>
        <w:rPr>
          <w:b/>
          <w:bCs/>
        </w:rPr>
      </w:pPr>
      <w:r w:rsidRPr="002B72DC">
        <w:rPr>
          <w:rFonts w:ascii="Arial" w:hAnsi="Arial" w:cs="Arial"/>
          <w:b/>
          <w:bCs/>
          <w:sz w:val="18"/>
          <w:szCs w:val="18"/>
        </w:rPr>
        <w:t xml:space="preserve">Potwierdzam zapoznanie się z treścią </w:t>
      </w:r>
      <w:r>
        <w:rPr>
          <w:rFonts w:ascii="Arial" w:hAnsi="Arial" w:cs="Arial"/>
          <w:b/>
          <w:bCs/>
          <w:sz w:val="18"/>
          <w:szCs w:val="18"/>
        </w:rPr>
        <w:t>załącznika:</w:t>
      </w:r>
      <w:r w:rsidRPr="002B72DC">
        <w:rPr>
          <w:b/>
          <w:bCs/>
        </w:rPr>
        <w:br/>
      </w:r>
    </w:p>
    <w:p w14:paraId="7CFF3B03" w14:textId="24689E82" w:rsidR="002B72DC" w:rsidRDefault="002B72DC" w:rsidP="002D24D5">
      <w:pPr>
        <w:jc w:val="cent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Data:</w:t>
      </w:r>
      <w:r w:rsidRPr="00DC1899">
        <w:rPr>
          <w:rFonts w:ascii="Arial" w:hAnsi="Arial" w:cs="Arial"/>
          <w:sz w:val="18"/>
        </w:rPr>
        <w:t xml:space="preserve"> ______________________________</w:t>
      </w:r>
    </w:p>
    <w:p w14:paraId="646D9003" w14:textId="77777777" w:rsidR="002B72DC" w:rsidRDefault="002B72DC" w:rsidP="002B72DC">
      <w:pPr>
        <w:jc w:val="both"/>
        <w:rPr>
          <w:rFonts w:ascii="Arial" w:hAnsi="Arial" w:cs="Arial"/>
          <w:sz w:val="18"/>
        </w:rPr>
      </w:pPr>
    </w:p>
    <w:p w14:paraId="1701D85C" w14:textId="77777777" w:rsidR="002B72DC" w:rsidRDefault="002B72DC" w:rsidP="002B72DC">
      <w:pPr>
        <w:jc w:val="both"/>
        <w:rPr>
          <w:rFonts w:ascii="Arial" w:hAnsi="Arial" w:cs="Arial"/>
          <w:sz w:val="18"/>
        </w:rPr>
      </w:pPr>
    </w:p>
    <w:p w14:paraId="6687D028" w14:textId="77777777" w:rsidR="002B72DC" w:rsidRPr="00AE1B20" w:rsidRDefault="002B72DC" w:rsidP="002B72DC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517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5"/>
        <w:gridCol w:w="18"/>
      </w:tblGrid>
      <w:tr w:rsidR="002D24D5" w:rsidRPr="00EF3D22" w14:paraId="34AC1002" w14:textId="77777777" w:rsidTr="002D24D5">
        <w:trPr>
          <w:trHeight w:val="227"/>
          <w:jc w:val="center"/>
        </w:trPr>
        <w:tc>
          <w:tcPr>
            <w:tcW w:w="51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D1E2" w14:textId="77777777" w:rsidR="002D24D5" w:rsidRPr="00EF3D22" w:rsidRDefault="002D24D5" w:rsidP="004F37AB">
            <w:pPr>
              <w:jc w:val="center"/>
              <w:rPr>
                <w:rFonts w:ascii="Arial" w:hAnsi="Arial"/>
                <w:snapToGrid w:val="0"/>
                <w:sz w:val="18"/>
              </w:rPr>
            </w:pPr>
          </w:p>
        </w:tc>
      </w:tr>
      <w:tr w:rsidR="002D24D5" w:rsidRPr="00EF3D22" w14:paraId="7CF799D8" w14:textId="77777777" w:rsidTr="002D24D5">
        <w:trPr>
          <w:gridAfter w:val="1"/>
          <w:wAfter w:w="18" w:type="dxa"/>
          <w:jc w:val="center"/>
        </w:trPr>
        <w:tc>
          <w:tcPr>
            <w:tcW w:w="5155" w:type="dxa"/>
          </w:tcPr>
          <w:p w14:paraId="517CC332" w14:textId="77777777" w:rsidR="002D24D5" w:rsidRPr="004F5853" w:rsidRDefault="002D24D5" w:rsidP="002B72DC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4F5853">
              <w:rPr>
                <w:rFonts w:ascii="Arial" w:hAnsi="Arial" w:cs="Arial"/>
                <w:b/>
                <w:sz w:val="20"/>
                <w:szCs w:val="16"/>
              </w:rPr>
              <w:t xml:space="preserve">    Pożyczkobiorca</w:t>
            </w:r>
          </w:p>
          <w:p w14:paraId="3A5926D6" w14:textId="77777777" w:rsidR="002D24D5" w:rsidRPr="004F5853" w:rsidRDefault="002D24D5" w:rsidP="002B72DC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4F5853">
              <w:rPr>
                <w:rFonts w:ascii="Arial" w:hAnsi="Arial" w:cs="Arial"/>
                <w:sz w:val="12"/>
                <w:szCs w:val="10"/>
              </w:rPr>
              <w:t>[pieczątka i podpisy osób działających w imieniu Pożyczkobiorcy]</w:t>
            </w:r>
          </w:p>
          <w:p w14:paraId="35B80760" w14:textId="4F88E317" w:rsidR="002D24D5" w:rsidRPr="004F5853" w:rsidRDefault="002D24D5" w:rsidP="004F37AB">
            <w:pPr>
              <w:jc w:val="center"/>
              <w:rPr>
                <w:rFonts w:ascii="Arial" w:hAnsi="Arial" w:cs="Arial"/>
                <w:b/>
                <w:snapToGrid w:val="0"/>
                <w:sz w:val="20"/>
                <w:szCs w:val="16"/>
              </w:rPr>
            </w:pPr>
          </w:p>
        </w:tc>
      </w:tr>
    </w:tbl>
    <w:p w14:paraId="05964336" w14:textId="68744F26" w:rsidR="002B72DC" w:rsidRPr="005E25A0" w:rsidRDefault="002B72DC"/>
    <w:sectPr w:rsidR="002B72DC" w:rsidRPr="005E25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BEDDF" w14:textId="77777777" w:rsidR="001A263E" w:rsidRDefault="001A263E" w:rsidP="0011014B">
      <w:r>
        <w:separator/>
      </w:r>
    </w:p>
  </w:endnote>
  <w:endnote w:type="continuationSeparator" w:id="0">
    <w:p w14:paraId="7BCF23DA" w14:textId="77777777" w:rsidR="001A263E" w:rsidRDefault="001A263E" w:rsidP="00110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ADCE3" w14:textId="77777777" w:rsidR="00FD49E4" w:rsidRPr="008E7DCA" w:rsidRDefault="00FD49E4" w:rsidP="00FD49E4">
    <w:pPr>
      <w:pStyle w:val="Stopka"/>
      <w:framePr w:h="367" w:hRule="exact" w:wrap="none" w:vAnchor="text" w:hAnchor="page" w:x="5551" w:y="1"/>
      <w:ind w:right="360"/>
      <w:jc w:val="center"/>
      <w:rPr>
        <w:rFonts w:ascii="Arial" w:hAnsi="Arial" w:cs="Arial"/>
      </w:rPr>
    </w:pPr>
    <w:r w:rsidRPr="008E7DCA">
      <w:rPr>
        <w:rFonts w:ascii="Arial" w:hAnsi="Arial" w:cs="Arial"/>
        <w:sz w:val="16"/>
      </w:rPr>
      <w:t xml:space="preserve">Strona </w:t>
    </w:r>
    <w:r w:rsidRPr="008E7DCA">
      <w:rPr>
        <w:rFonts w:ascii="Arial" w:hAnsi="Arial" w:cs="Arial"/>
      </w:rPr>
      <w:fldChar w:fldCharType="begin"/>
    </w:r>
    <w:r w:rsidRPr="008E7DCA">
      <w:rPr>
        <w:rFonts w:ascii="Arial" w:hAnsi="Arial" w:cs="Arial"/>
        <w:sz w:val="16"/>
      </w:rPr>
      <w:instrText>PAGE</w:instrText>
    </w:r>
    <w:r w:rsidRPr="008E7DCA">
      <w:rPr>
        <w:rFonts w:ascii="Arial" w:hAnsi="Arial" w:cs="Arial"/>
      </w:rPr>
      <w:fldChar w:fldCharType="separate"/>
    </w:r>
    <w:r>
      <w:rPr>
        <w:rFonts w:ascii="Arial" w:hAnsi="Arial" w:cs="Arial"/>
      </w:rPr>
      <w:t>12</w:t>
    </w:r>
    <w:r w:rsidRPr="008E7DCA">
      <w:rPr>
        <w:rFonts w:ascii="Arial" w:hAnsi="Arial" w:cs="Arial"/>
      </w:rPr>
      <w:fldChar w:fldCharType="end"/>
    </w:r>
    <w:r w:rsidRPr="008E7DCA">
      <w:rPr>
        <w:rFonts w:ascii="Arial" w:hAnsi="Arial" w:cs="Arial"/>
        <w:sz w:val="16"/>
      </w:rPr>
      <w:t xml:space="preserve"> z </w:t>
    </w:r>
    <w:r w:rsidRPr="008E7DCA">
      <w:rPr>
        <w:rFonts w:ascii="Arial" w:hAnsi="Arial" w:cs="Arial"/>
      </w:rPr>
      <w:fldChar w:fldCharType="begin"/>
    </w:r>
    <w:r w:rsidRPr="008E7DCA">
      <w:rPr>
        <w:rFonts w:ascii="Arial" w:hAnsi="Arial" w:cs="Arial"/>
        <w:sz w:val="16"/>
      </w:rPr>
      <w:instrText>NUMPAGES</w:instrText>
    </w:r>
    <w:r w:rsidRPr="008E7DCA">
      <w:rPr>
        <w:rFonts w:ascii="Arial" w:hAnsi="Arial" w:cs="Arial"/>
      </w:rPr>
      <w:fldChar w:fldCharType="separate"/>
    </w:r>
    <w:r>
      <w:rPr>
        <w:rFonts w:ascii="Arial" w:hAnsi="Arial" w:cs="Arial"/>
      </w:rPr>
      <w:t>15</w:t>
    </w:r>
    <w:r w:rsidRPr="008E7DCA">
      <w:rPr>
        <w:rFonts w:ascii="Arial" w:hAnsi="Arial" w:cs="Arial"/>
      </w:rPr>
      <w:fldChar w:fldCharType="end"/>
    </w:r>
  </w:p>
  <w:p w14:paraId="43332F82" w14:textId="77777777" w:rsidR="00FD49E4" w:rsidRPr="00FD49E4" w:rsidRDefault="00FD49E4" w:rsidP="00FD49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8BCB1" w14:textId="77777777" w:rsidR="001A263E" w:rsidRDefault="001A263E" w:rsidP="0011014B">
      <w:r>
        <w:separator/>
      </w:r>
    </w:p>
  </w:footnote>
  <w:footnote w:type="continuationSeparator" w:id="0">
    <w:p w14:paraId="5CC4BC2C" w14:textId="77777777" w:rsidR="001A263E" w:rsidRDefault="001A263E" w:rsidP="00110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C64A" w14:textId="3E10B80D" w:rsidR="0011014B" w:rsidRDefault="0011014B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271A2C4" wp14:editId="55E42E67">
          <wp:simplePos x="0" y="0"/>
          <wp:positionH relativeFrom="page">
            <wp:posOffset>1287780</wp:posOffset>
          </wp:positionH>
          <wp:positionV relativeFrom="page">
            <wp:posOffset>251460</wp:posOffset>
          </wp:positionV>
          <wp:extent cx="5059680" cy="610870"/>
          <wp:effectExtent l="0" t="0" r="0" b="0"/>
          <wp:wrapSquare wrapText="bothSides"/>
          <wp:docPr id="31114857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59680" cy="610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667"/>
    <w:multiLevelType w:val="multilevel"/>
    <w:tmpl w:val="FC887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A6EE4"/>
    <w:multiLevelType w:val="hybridMultilevel"/>
    <w:tmpl w:val="EF88E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81653"/>
    <w:multiLevelType w:val="multilevel"/>
    <w:tmpl w:val="62969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B1719"/>
    <w:multiLevelType w:val="hybridMultilevel"/>
    <w:tmpl w:val="069CE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30361"/>
    <w:multiLevelType w:val="multilevel"/>
    <w:tmpl w:val="B9D01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974A4B"/>
    <w:multiLevelType w:val="hybridMultilevel"/>
    <w:tmpl w:val="C1960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41CF1"/>
    <w:multiLevelType w:val="hybridMultilevel"/>
    <w:tmpl w:val="DC9019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24AE5"/>
    <w:multiLevelType w:val="hybridMultilevel"/>
    <w:tmpl w:val="1862B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A7A7B"/>
    <w:multiLevelType w:val="multilevel"/>
    <w:tmpl w:val="47DE6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8604F3"/>
    <w:multiLevelType w:val="hybridMultilevel"/>
    <w:tmpl w:val="13A4D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AF7B41"/>
    <w:multiLevelType w:val="hybridMultilevel"/>
    <w:tmpl w:val="628C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B36ED4"/>
    <w:multiLevelType w:val="hybridMultilevel"/>
    <w:tmpl w:val="1DD4A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016618">
    <w:abstractNumId w:val="2"/>
  </w:num>
  <w:num w:numId="2" w16cid:durableId="1252855543">
    <w:abstractNumId w:val="0"/>
  </w:num>
  <w:num w:numId="3" w16cid:durableId="1013648473">
    <w:abstractNumId w:val="8"/>
  </w:num>
  <w:num w:numId="4" w16cid:durableId="1795244664">
    <w:abstractNumId w:val="4"/>
  </w:num>
  <w:num w:numId="5" w16cid:durableId="851644070">
    <w:abstractNumId w:val="6"/>
  </w:num>
  <w:num w:numId="6" w16cid:durableId="1082331684">
    <w:abstractNumId w:val="10"/>
  </w:num>
  <w:num w:numId="7" w16cid:durableId="984621423">
    <w:abstractNumId w:val="9"/>
  </w:num>
  <w:num w:numId="8" w16cid:durableId="2012439645">
    <w:abstractNumId w:val="7"/>
  </w:num>
  <w:num w:numId="9" w16cid:durableId="1591161215">
    <w:abstractNumId w:val="1"/>
  </w:num>
  <w:num w:numId="10" w16cid:durableId="1701664306">
    <w:abstractNumId w:val="3"/>
  </w:num>
  <w:num w:numId="11" w16cid:durableId="33425842">
    <w:abstractNumId w:val="5"/>
  </w:num>
  <w:num w:numId="12" w16cid:durableId="9670110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14B"/>
    <w:rsid w:val="000D64ED"/>
    <w:rsid w:val="0011014B"/>
    <w:rsid w:val="001A263E"/>
    <w:rsid w:val="001F1998"/>
    <w:rsid w:val="002B72DC"/>
    <w:rsid w:val="002D24D5"/>
    <w:rsid w:val="00316A4B"/>
    <w:rsid w:val="003344DD"/>
    <w:rsid w:val="00402556"/>
    <w:rsid w:val="00572279"/>
    <w:rsid w:val="005E25A0"/>
    <w:rsid w:val="0060085C"/>
    <w:rsid w:val="00676F3F"/>
    <w:rsid w:val="00685BB6"/>
    <w:rsid w:val="00791DBE"/>
    <w:rsid w:val="007B211A"/>
    <w:rsid w:val="008B7794"/>
    <w:rsid w:val="00912E30"/>
    <w:rsid w:val="00913B0C"/>
    <w:rsid w:val="00945C54"/>
    <w:rsid w:val="009B456A"/>
    <w:rsid w:val="00A05536"/>
    <w:rsid w:val="00A763C4"/>
    <w:rsid w:val="00A97C01"/>
    <w:rsid w:val="00AD5514"/>
    <w:rsid w:val="00B26B48"/>
    <w:rsid w:val="00CF24FC"/>
    <w:rsid w:val="00D92C8F"/>
    <w:rsid w:val="00E255E1"/>
    <w:rsid w:val="00E30811"/>
    <w:rsid w:val="00E91CBE"/>
    <w:rsid w:val="00EC207A"/>
    <w:rsid w:val="00F4202A"/>
    <w:rsid w:val="00F6116A"/>
    <w:rsid w:val="00F66DD6"/>
    <w:rsid w:val="00FD49E4"/>
    <w:rsid w:val="00FE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C798"/>
  <w15:chartTrackingRefBased/>
  <w15:docId w15:val="{FDA0BD05-D6AB-754D-96D6-8364E5E1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81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0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0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0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0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0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01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01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01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01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0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10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0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01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01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01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01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01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01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01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0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01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0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01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01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01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01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0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01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014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01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014B"/>
  </w:style>
  <w:style w:type="paragraph" w:styleId="Stopka">
    <w:name w:val="footer"/>
    <w:basedOn w:val="Normalny"/>
    <w:link w:val="StopkaZnak"/>
    <w:uiPriority w:val="99"/>
    <w:unhideWhenUsed/>
    <w:rsid w:val="001101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014B"/>
  </w:style>
  <w:style w:type="character" w:styleId="Pogrubienie">
    <w:name w:val="Strong"/>
    <w:basedOn w:val="Domylnaczcionkaakapitu"/>
    <w:uiPriority w:val="22"/>
    <w:qFormat/>
    <w:rsid w:val="00E30811"/>
    <w:rPr>
      <w:b/>
      <w:bCs/>
    </w:rPr>
  </w:style>
  <w:style w:type="character" w:customStyle="1" w:styleId="apple-converted-space">
    <w:name w:val="apple-converted-space"/>
    <w:basedOn w:val="Domylnaczcionkaakapitu"/>
    <w:rsid w:val="00E30811"/>
  </w:style>
  <w:style w:type="table" w:styleId="Tabelasiatki1jasnaakcent5">
    <w:name w:val="Grid Table 1 Light Accent 5"/>
    <w:basedOn w:val="Standardowy"/>
    <w:uiPriority w:val="46"/>
    <w:rsid w:val="001F1998"/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1F1998"/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">
    <w:name w:val="Grid Table 1 Light"/>
    <w:basedOn w:val="Standardowy"/>
    <w:uiPriority w:val="46"/>
    <w:rsid w:val="001F199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4akcent4">
    <w:name w:val="Grid Table 4 Accent 4"/>
    <w:basedOn w:val="Standardowy"/>
    <w:uiPriority w:val="49"/>
    <w:rsid w:val="001F1998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NormalnyWeb">
    <w:name w:val="Normal (Web)"/>
    <w:basedOn w:val="Normalny"/>
    <w:uiPriority w:val="99"/>
    <w:unhideWhenUsed/>
    <w:rsid w:val="002B72DC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2B72D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72DC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778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Radcy Prawnego Damian Zębski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Damian Zębski</dc:creator>
  <cp:keywords/>
  <dc:description/>
  <cp:lastModifiedBy>r. pr. Damian Zębski</cp:lastModifiedBy>
  <cp:revision>24</cp:revision>
  <dcterms:created xsi:type="dcterms:W3CDTF">2026-03-28T10:01:00Z</dcterms:created>
  <dcterms:modified xsi:type="dcterms:W3CDTF">2026-03-30T21:58:00Z</dcterms:modified>
</cp:coreProperties>
</file>