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D42" w:rsidRPr="00BE5187" w:rsidRDefault="000A7D42" w:rsidP="004B717D">
      <w:pPr>
        <w:pStyle w:val="Tytu"/>
        <w:rPr>
          <w:rFonts w:ascii="Arial" w:hAnsi="Arial" w:cs="Arial"/>
          <w:color w:val="0070C0"/>
          <w:sz w:val="12"/>
          <w:szCs w:val="20"/>
        </w:rPr>
      </w:pPr>
    </w:p>
    <w:p w:rsidR="004B717D" w:rsidRPr="00BE5187" w:rsidRDefault="0045540B" w:rsidP="00BE5187">
      <w:pPr>
        <w:pStyle w:val="Tytu"/>
        <w:ind w:right="0"/>
        <w:rPr>
          <w:rFonts w:asciiTheme="minorHAnsi" w:hAnsiTheme="minorHAnsi" w:cstheme="minorHAnsi"/>
          <w:sz w:val="36"/>
          <w:szCs w:val="20"/>
        </w:rPr>
      </w:pPr>
      <w:r w:rsidRPr="00BE5187">
        <w:rPr>
          <w:rFonts w:asciiTheme="minorHAnsi" w:hAnsiTheme="minorHAnsi" w:cstheme="minorHAnsi"/>
          <w:sz w:val="36"/>
          <w:szCs w:val="20"/>
        </w:rPr>
        <w:t>TABELA O</w:t>
      </w:r>
      <w:r w:rsidR="007454E3" w:rsidRPr="00BE5187">
        <w:rPr>
          <w:rFonts w:asciiTheme="minorHAnsi" w:hAnsiTheme="minorHAnsi" w:cstheme="minorHAnsi"/>
          <w:sz w:val="36"/>
          <w:szCs w:val="20"/>
        </w:rPr>
        <w:t>PROCENTOWANIA</w:t>
      </w:r>
      <w:r w:rsidR="00026A89" w:rsidRPr="00BE5187">
        <w:rPr>
          <w:rFonts w:asciiTheme="minorHAnsi" w:hAnsiTheme="minorHAnsi" w:cstheme="minorHAnsi"/>
          <w:sz w:val="36"/>
          <w:szCs w:val="20"/>
        </w:rPr>
        <w:t xml:space="preserve"> </w:t>
      </w:r>
    </w:p>
    <w:p w:rsidR="00F52918" w:rsidRPr="00BE5187" w:rsidRDefault="00F52918" w:rsidP="00BE5187">
      <w:pPr>
        <w:pStyle w:val="Podtytu"/>
        <w:rPr>
          <w:color w:val="auto"/>
          <w:sz w:val="2"/>
          <w:lang w:eastAsia="ar-SA"/>
        </w:rPr>
      </w:pPr>
    </w:p>
    <w:p w:rsidR="00BE5187" w:rsidRDefault="0045540B" w:rsidP="00BE5187">
      <w:pPr>
        <w:pStyle w:val="Tytu"/>
        <w:ind w:right="0"/>
        <w:rPr>
          <w:rFonts w:asciiTheme="minorHAnsi" w:hAnsiTheme="minorHAnsi" w:cstheme="minorHAnsi"/>
          <w:i/>
          <w:szCs w:val="20"/>
        </w:rPr>
      </w:pPr>
      <w:r w:rsidRPr="00BE5187">
        <w:rPr>
          <w:rFonts w:asciiTheme="minorHAnsi" w:hAnsiTheme="minorHAnsi" w:cstheme="minorHAnsi"/>
          <w:i/>
          <w:szCs w:val="20"/>
        </w:rPr>
        <w:t>Produkt Finansowy</w:t>
      </w:r>
      <w:r w:rsidR="00B473F8" w:rsidRPr="00BE5187">
        <w:rPr>
          <w:rFonts w:asciiTheme="minorHAnsi" w:hAnsiTheme="minorHAnsi" w:cstheme="minorHAnsi"/>
          <w:i/>
          <w:szCs w:val="20"/>
        </w:rPr>
        <w:t xml:space="preserve"> Pożyczka </w:t>
      </w:r>
      <w:r w:rsidR="00C0638E" w:rsidRPr="00BE5187">
        <w:rPr>
          <w:rFonts w:asciiTheme="minorHAnsi" w:hAnsiTheme="minorHAnsi" w:cstheme="minorHAnsi"/>
          <w:i/>
          <w:szCs w:val="20"/>
        </w:rPr>
        <w:t>Rozwojowa</w:t>
      </w:r>
    </w:p>
    <w:p w:rsidR="00BE5187" w:rsidRPr="00BE5187" w:rsidRDefault="00BE5187" w:rsidP="00BE5187">
      <w:pPr>
        <w:pStyle w:val="Podtytu"/>
        <w:rPr>
          <w:sz w:val="2"/>
          <w:lang w:eastAsia="ar-SA"/>
        </w:rPr>
      </w:pPr>
    </w:p>
    <w:tbl>
      <w:tblPr>
        <w:tblStyle w:val="Tabela-Siatka"/>
        <w:tblW w:w="10031" w:type="dxa"/>
        <w:tblLook w:val="04A0" w:firstRow="1" w:lastRow="0" w:firstColumn="1" w:lastColumn="0" w:noHBand="0" w:noVBand="1"/>
      </w:tblPr>
      <w:tblGrid>
        <w:gridCol w:w="4361"/>
        <w:gridCol w:w="2551"/>
        <w:gridCol w:w="3119"/>
      </w:tblGrid>
      <w:tr w:rsidR="00BE5187" w:rsidRPr="007671F0" w:rsidTr="00BE5187">
        <w:trPr>
          <w:trHeight w:val="454"/>
        </w:trPr>
        <w:tc>
          <w:tcPr>
            <w:tcW w:w="10031" w:type="dxa"/>
            <w:gridSpan w:val="3"/>
            <w:tcBorders>
              <w:bottom w:val="single" w:sz="4" w:space="0" w:color="FFFFFF" w:themeColor="background1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:rsidR="00BE5187" w:rsidRPr="007671F0" w:rsidRDefault="00BE5187" w:rsidP="00BE5187">
            <w:pPr>
              <w:spacing w:after="0"/>
              <w:jc w:val="center"/>
              <w:rPr>
                <w:b/>
                <w:sz w:val="26"/>
                <w:szCs w:val="26"/>
              </w:rPr>
            </w:pPr>
            <w:r w:rsidRPr="00BE5187">
              <w:rPr>
                <w:b/>
                <w:color w:val="FFFFFF" w:themeColor="background1"/>
                <w:sz w:val="26"/>
                <w:szCs w:val="26"/>
              </w:rPr>
              <w:t>Pożyczka oprocentowana na warunkach korzystniejszych niż rynkowe</w:t>
            </w:r>
          </w:p>
        </w:tc>
      </w:tr>
      <w:tr w:rsidR="00BE5187" w:rsidRPr="007671F0" w:rsidTr="00BE5187">
        <w:trPr>
          <w:trHeight w:val="454"/>
        </w:trPr>
        <w:tc>
          <w:tcPr>
            <w:tcW w:w="4361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shd w:val="clear" w:color="auto" w:fill="171717" w:themeFill="background2" w:themeFillShade="1A"/>
            <w:vAlign w:val="center"/>
          </w:tcPr>
          <w:p w:rsidR="00BE5187" w:rsidRPr="007671F0" w:rsidRDefault="00BE5187" w:rsidP="009C7D7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71717" w:themeFill="background2" w:themeFillShade="1A"/>
            <w:vAlign w:val="center"/>
          </w:tcPr>
          <w:p w:rsidR="00BE5187" w:rsidRPr="007671F0" w:rsidRDefault="00BE5187" w:rsidP="00BE5187">
            <w:pPr>
              <w:spacing w:after="0"/>
              <w:jc w:val="center"/>
              <w:rPr>
                <w:b/>
                <w:sz w:val="26"/>
                <w:szCs w:val="26"/>
              </w:rPr>
            </w:pPr>
            <w:r w:rsidRPr="007671F0">
              <w:rPr>
                <w:b/>
                <w:sz w:val="26"/>
                <w:szCs w:val="26"/>
              </w:rPr>
              <w:t>Okres spłaty</w:t>
            </w:r>
          </w:p>
        </w:tc>
        <w:tc>
          <w:tcPr>
            <w:tcW w:w="311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:rsidR="00BE5187" w:rsidRPr="007671F0" w:rsidRDefault="00BE5187" w:rsidP="00BE5187">
            <w:pPr>
              <w:spacing w:after="0"/>
              <w:jc w:val="center"/>
              <w:rPr>
                <w:b/>
                <w:sz w:val="26"/>
                <w:szCs w:val="26"/>
              </w:rPr>
            </w:pPr>
            <w:r w:rsidRPr="007671F0">
              <w:rPr>
                <w:b/>
                <w:sz w:val="26"/>
                <w:szCs w:val="26"/>
              </w:rPr>
              <w:t>Oprocentowanie</w:t>
            </w:r>
          </w:p>
        </w:tc>
      </w:tr>
      <w:tr w:rsidR="00BE5187" w:rsidRPr="007671F0" w:rsidTr="00BE5187">
        <w:trPr>
          <w:trHeight w:val="1304"/>
        </w:trPr>
        <w:tc>
          <w:tcPr>
            <w:tcW w:w="4361" w:type="dxa"/>
            <w:vAlign w:val="center"/>
          </w:tcPr>
          <w:p w:rsidR="00BE5187" w:rsidRPr="00BE5187" w:rsidRDefault="00BE5187" w:rsidP="00BE5187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E5187">
              <w:rPr>
                <w:rFonts w:asciiTheme="minorHAnsi" w:hAnsiTheme="minorHAnsi" w:cstheme="minorHAnsi"/>
                <w:sz w:val="22"/>
                <w:szCs w:val="22"/>
              </w:rPr>
              <w:t xml:space="preserve">W przypadku przeznaczenia 100% środków Jednostkowej PR na wydatki inwestycyjne bez finansowania kapitału obrotowego; </w:t>
            </w:r>
          </w:p>
        </w:tc>
        <w:tc>
          <w:tcPr>
            <w:tcW w:w="2551" w:type="dxa"/>
            <w:vMerge w:val="restart"/>
            <w:vAlign w:val="center"/>
          </w:tcPr>
          <w:p w:rsidR="00BE5187" w:rsidRPr="007671F0" w:rsidRDefault="00BE5187" w:rsidP="009C7D75">
            <w:pPr>
              <w:jc w:val="center"/>
              <w:rPr>
                <w:sz w:val="24"/>
              </w:rPr>
            </w:pPr>
            <w:r w:rsidRPr="007671F0">
              <w:rPr>
                <w:sz w:val="24"/>
              </w:rPr>
              <w:t>do 120 m-</w:t>
            </w:r>
            <w:proofErr w:type="spellStart"/>
            <w:r w:rsidRPr="007671F0">
              <w:rPr>
                <w:sz w:val="24"/>
              </w:rPr>
              <w:t>cy</w:t>
            </w:r>
            <w:proofErr w:type="spellEnd"/>
          </w:p>
        </w:tc>
        <w:tc>
          <w:tcPr>
            <w:tcW w:w="3119" w:type="dxa"/>
            <w:vMerge w:val="restart"/>
            <w:vAlign w:val="center"/>
          </w:tcPr>
          <w:p w:rsidR="00BE5187" w:rsidRPr="007671F0" w:rsidRDefault="003D722E" w:rsidP="00845B1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BE5187" w:rsidRPr="007671F0">
              <w:rPr>
                <w:sz w:val="24"/>
              </w:rPr>
              <w:t>,</w:t>
            </w:r>
            <w:r w:rsidR="00845B11">
              <w:rPr>
                <w:sz w:val="24"/>
              </w:rPr>
              <w:t>19</w:t>
            </w:r>
            <w:r w:rsidR="00BE5187" w:rsidRPr="007671F0">
              <w:rPr>
                <w:sz w:val="24"/>
              </w:rPr>
              <w:t>%</w:t>
            </w:r>
            <w:r w:rsidR="00BE5187">
              <w:rPr>
                <w:sz w:val="24"/>
              </w:rPr>
              <w:t xml:space="preserve"> </w:t>
            </w:r>
            <w:r w:rsidR="00BE5187" w:rsidRPr="007671F0">
              <w:rPr>
                <w:sz w:val="24"/>
              </w:rPr>
              <w:t>*</w:t>
            </w:r>
          </w:p>
        </w:tc>
      </w:tr>
      <w:tr w:rsidR="00BE5187" w:rsidRPr="007671F0" w:rsidTr="00BE5187">
        <w:trPr>
          <w:trHeight w:val="1304"/>
        </w:trPr>
        <w:tc>
          <w:tcPr>
            <w:tcW w:w="4361" w:type="dxa"/>
            <w:vAlign w:val="center"/>
          </w:tcPr>
          <w:p w:rsidR="00BE5187" w:rsidRPr="00BE5187" w:rsidRDefault="00BE5187" w:rsidP="00BE5187">
            <w:pPr>
              <w:jc w:val="both"/>
              <w:rPr>
                <w:rFonts w:cstheme="minorHAnsi"/>
                <w:b/>
                <w:sz w:val="28"/>
              </w:rPr>
            </w:pPr>
            <w:r w:rsidRPr="00BE5187">
              <w:rPr>
                <w:rFonts w:cstheme="minorHAnsi"/>
                <w:b/>
              </w:rPr>
              <w:t>Mikroprzedsiębiorstwa</w:t>
            </w:r>
            <w:r w:rsidRPr="00BE5187">
              <w:rPr>
                <w:rFonts w:cstheme="minorHAnsi"/>
              </w:rPr>
              <w:t xml:space="preserve"> w fazie </w:t>
            </w:r>
            <w:r w:rsidRPr="00BE5187">
              <w:rPr>
                <w:rFonts w:cstheme="minorHAnsi"/>
                <w:b/>
              </w:rPr>
              <w:t>start-</w:t>
            </w:r>
            <w:proofErr w:type="spellStart"/>
            <w:r w:rsidRPr="00BE5187">
              <w:rPr>
                <w:rFonts w:cstheme="minorHAnsi"/>
                <w:b/>
              </w:rPr>
              <w:t>up</w:t>
            </w:r>
            <w:proofErr w:type="spellEnd"/>
            <w:r w:rsidRPr="00BE5187">
              <w:rPr>
                <w:rFonts w:cstheme="minorHAnsi"/>
              </w:rPr>
              <w:t xml:space="preserve"> niezależnie od przeznaczenia Jednostkowej PR</w:t>
            </w:r>
          </w:p>
        </w:tc>
        <w:tc>
          <w:tcPr>
            <w:tcW w:w="2551" w:type="dxa"/>
            <w:vMerge/>
          </w:tcPr>
          <w:p w:rsidR="00BE5187" w:rsidRPr="007671F0" w:rsidRDefault="00BE5187" w:rsidP="009C7D75">
            <w:pPr>
              <w:jc w:val="center"/>
              <w:rPr>
                <w:b/>
                <w:sz w:val="24"/>
              </w:rPr>
            </w:pPr>
          </w:p>
        </w:tc>
        <w:tc>
          <w:tcPr>
            <w:tcW w:w="3119" w:type="dxa"/>
            <w:vMerge/>
          </w:tcPr>
          <w:p w:rsidR="00BE5187" w:rsidRPr="007671F0" w:rsidRDefault="00BE5187" w:rsidP="009C7D75">
            <w:pPr>
              <w:jc w:val="center"/>
              <w:rPr>
                <w:b/>
                <w:sz w:val="24"/>
              </w:rPr>
            </w:pPr>
          </w:p>
        </w:tc>
      </w:tr>
      <w:tr w:rsidR="00BE5187" w:rsidRPr="007671F0" w:rsidTr="00BE5187">
        <w:tc>
          <w:tcPr>
            <w:tcW w:w="4361" w:type="dxa"/>
            <w:vAlign w:val="center"/>
          </w:tcPr>
          <w:p w:rsidR="00BE5187" w:rsidRPr="00BE5187" w:rsidRDefault="00BE5187" w:rsidP="00BE5187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BE5187">
              <w:rPr>
                <w:rFonts w:asciiTheme="minorHAnsi" w:hAnsiTheme="minorHAnsi" w:cstheme="minorHAnsi"/>
                <w:sz w:val="22"/>
                <w:szCs w:val="22"/>
              </w:rPr>
              <w:t xml:space="preserve">W przypadku przeznaczenia Jednostkowej PR jakiejkolwiek kwoty środków Jednostkowej PR na finansowanie kapitału obrotowego, </w:t>
            </w:r>
            <w:r w:rsidRPr="00BE5187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z zastrzeżeniem spełnienia przynajmniej jednego warunku zawartego w „Karcie Preferencji” stanowiącej Zał. 1 do Regulaminu udzielania pożyczek </w:t>
            </w:r>
          </w:p>
        </w:tc>
        <w:tc>
          <w:tcPr>
            <w:tcW w:w="2551" w:type="dxa"/>
            <w:vAlign w:val="center"/>
          </w:tcPr>
          <w:p w:rsidR="00BE5187" w:rsidRPr="007671F0" w:rsidRDefault="00BE5187" w:rsidP="009C7D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d</w:t>
            </w:r>
            <w:r w:rsidRPr="007671F0">
              <w:rPr>
                <w:sz w:val="24"/>
              </w:rPr>
              <w:t>o 72 m-</w:t>
            </w:r>
            <w:proofErr w:type="spellStart"/>
            <w:r w:rsidRPr="007671F0">
              <w:rPr>
                <w:sz w:val="24"/>
              </w:rPr>
              <w:t>cy</w:t>
            </w:r>
            <w:proofErr w:type="spellEnd"/>
          </w:p>
        </w:tc>
        <w:tc>
          <w:tcPr>
            <w:tcW w:w="3119" w:type="dxa"/>
            <w:vMerge/>
            <w:vAlign w:val="center"/>
          </w:tcPr>
          <w:p w:rsidR="00BE5187" w:rsidRPr="007671F0" w:rsidRDefault="00BE5187" w:rsidP="009C7D75">
            <w:pPr>
              <w:jc w:val="center"/>
              <w:rPr>
                <w:sz w:val="24"/>
              </w:rPr>
            </w:pPr>
          </w:p>
        </w:tc>
      </w:tr>
      <w:tr w:rsidR="00BE5187" w:rsidTr="00BE5187">
        <w:trPr>
          <w:trHeight w:val="309"/>
        </w:trPr>
        <w:tc>
          <w:tcPr>
            <w:tcW w:w="436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BE5187" w:rsidRPr="00BE5187" w:rsidRDefault="00BE5187" w:rsidP="00BE5187">
            <w:pPr>
              <w:rPr>
                <w:b/>
                <w:sz w:val="2"/>
                <w:szCs w:val="26"/>
              </w:rPr>
            </w:pPr>
          </w:p>
        </w:tc>
        <w:tc>
          <w:tcPr>
            <w:tcW w:w="255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BE5187" w:rsidRPr="007671F0" w:rsidRDefault="00BE5187" w:rsidP="009C7D7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1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BE5187" w:rsidRPr="007671F0" w:rsidRDefault="00BE5187" w:rsidP="009C7D75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BE5187" w:rsidTr="00BE5187">
        <w:trPr>
          <w:trHeight w:val="454"/>
        </w:trPr>
        <w:tc>
          <w:tcPr>
            <w:tcW w:w="10031" w:type="dxa"/>
            <w:gridSpan w:val="3"/>
            <w:tcBorders>
              <w:bottom w:val="single" w:sz="4" w:space="0" w:color="FFFFFF" w:themeColor="background1"/>
            </w:tcBorders>
            <w:shd w:val="clear" w:color="auto" w:fill="171717" w:themeFill="background2" w:themeFillShade="1A"/>
            <w:vAlign w:val="center"/>
          </w:tcPr>
          <w:p w:rsidR="00BE5187" w:rsidRPr="007671F0" w:rsidRDefault="00BE5187" w:rsidP="00BE5187">
            <w:pPr>
              <w:spacing w:after="0"/>
              <w:jc w:val="center"/>
              <w:rPr>
                <w:b/>
                <w:sz w:val="26"/>
                <w:szCs w:val="26"/>
              </w:rPr>
            </w:pPr>
            <w:r w:rsidRPr="008C6720">
              <w:rPr>
                <w:b/>
                <w:sz w:val="26"/>
                <w:szCs w:val="26"/>
              </w:rPr>
              <w:t>Pożyczka oprocentowana na warunkach rynkowych</w:t>
            </w:r>
          </w:p>
        </w:tc>
      </w:tr>
      <w:tr w:rsidR="00BE5187" w:rsidTr="00BE5187">
        <w:trPr>
          <w:trHeight w:val="454"/>
        </w:trPr>
        <w:tc>
          <w:tcPr>
            <w:tcW w:w="4361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shd w:val="clear" w:color="auto" w:fill="171717" w:themeFill="background2" w:themeFillShade="1A"/>
            <w:vAlign w:val="center"/>
          </w:tcPr>
          <w:p w:rsidR="00BE5187" w:rsidRPr="007671F0" w:rsidRDefault="00BE5187" w:rsidP="009C7D7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71717" w:themeFill="background2" w:themeFillShade="1A"/>
            <w:vAlign w:val="center"/>
          </w:tcPr>
          <w:p w:rsidR="00BE5187" w:rsidRPr="007671F0" w:rsidRDefault="00BE5187" w:rsidP="00BE5187">
            <w:pPr>
              <w:spacing w:after="0"/>
              <w:jc w:val="center"/>
              <w:rPr>
                <w:b/>
                <w:sz w:val="26"/>
                <w:szCs w:val="26"/>
              </w:rPr>
            </w:pPr>
            <w:r w:rsidRPr="007671F0">
              <w:rPr>
                <w:b/>
                <w:sz w:val="26"/>
                <w:szCs w:val="26"/>
              </w:rPr>
              <w:t>Okres spłaty</w:t>
            </w:r>
          </w:p>
        </w:tc>
        <w:tc>
          <w:tcPr>
            <w:tcW w:w="3119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shd w:val="clear" w:color="auto" w:fill="171717" w:themeFill="background2" w:themeFillShade="1A"/>
            <w:vAlign w:val="center"/>
          </w:tcPr>
          <w:p w:rsidR="00BE5187" w:rsidRPr="007671F0" w:rsidRDefault="00BE5187" w:rsidP="00BE5187">
            <w:pPr>
              <w:spacing w:after="0"/>
              <w:jc w:val="center"/>
              <w:rPr>
                <w:b/>
                <w:sz w:val="26"/>
                <w:szCs w:val="26"/>
              </w:rPr>
            </w:pPr>
            <w:r w:rsidRPr="007671F0">
              <w:rPr>
                <w:b/>
                <w:sz w:val="26"/>
                <w:szCs w:val="26"/>
              </w:rPr>
              <w:t>Oprocentowanie</w:t>
            </w:r>
          </w:p>
        </w:tc>
      </w:tr>
      <w:tr w:rsidR="00BE5187" w:rsidTr="00BE5187">
        <w:trPr>
          <w:trHeight w:val="1304"/>
        </w:trPr>
        <w:tc>
          <w:tcPr>
            <w:tcW w:w="4361" w:type="dxa"/>
            <w:vAlign w:val="center"/>
          </w:tcPr>
          <w:p w:rsidR="00BE5187" w:rsidRPr="00BE5187" w:rsidRDefault="00BE5187" w:rsidP="00BE5187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E5187">
              <w:rPr>
                <w:rFonts w:asciiTheme="minorHAnsi" w:hAnsiTheme="minorHAnsi" w:cstheme="minorHAnsi"/>
                <w:sz w:val="22"/>
                <w:szCs w:val="22"/>
              </w:rPr>
              <w:t xml:space="preserve">W przypadku przeznaczenia 100% środków Jednostkowej PR na wydatki inwestycyjne bez finansowania kapitału obrotowego; </w:t>
            </w:r>
          </w:p>
        </w:tc>
        <w:tc>
          <w:tcPr>
            <w:tcW w:w="2551" w:type="dxa"/>
            <w:vAlign w:val="center"/>
          </w:tcPr>
          <w:p w:rsidR="00BE5187" w:rsidRPr="007671F0" w:rsidRDefault="00BE5187" w:rsidP="009C7D75">
            <w:pPr>
              <w:jc w:val="center"/>
              <w:rPr>
                <w:sz w:val="24"/>
              </w:rPr>
            </w:pPr>
            <w:r w:rsidRPr="007671F0">
              <w:rPr>
                <w:sz w:val="24"/>
              </w:rPr>
              <w:t>do 120 m-</w:t>
            </w:r>
            <w:proofErr w:type="spellStart"/>
            <w:r w:rsidRPr="007671F0">
              <w:rPr>
                <w:sz w:val="24"/>
              </w:rPr>
              <w:t>cy</w:t>
            </w:r>
            <w:proofErr w:type="spellEnd"/>
          </w:p>
        </w:tc>
        <w:tc>
          <w:tcPr>
            <w:tcW w:w="3119" w:type="dxa"/>
            <w:vMerge w:val="restart"/>
            <w:vAlign w:val="center"/>
          </w:tcPr>
          <w:p w:rsidR="00BE5187" w:rsidRPr="007671F0" w:rsidRDefault="00BE5187" w:rsidP="00845B11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 xml:space="preserve">od </w:t>
            </w:r>
            <w:r w:rsidR="00845B11">
              <w:rPr>
                <w:sz w:val="24"/>
              </w:rPr>
              <w:t>0</w:t>
            </w:r>
            <w:r w:rsidR="007B1272">
              <w:rPr>
                <w:sz w:val="24"/>
              </w:rPr>
              <w:t>,</w:t>
            </w:r>
            <w:r w:rsidR="00845B11">
              <w:rPr>
                <w:sz w:val="24"/>
              </w:rPr>
              <w:t>79</w:t>
            </w:r>
            <w:r>
              <w:rPr>
                <w:sz w:val="24"/>
              </w:rPr>
              <w:t xml:space="preserve"> % </w:t>
            </w:r>
            <w:r>
              <w:rPr>
                <w:b/>
              </w:rPr>
              <w:t>**</w:t>
            </w:r>
            <w:bookmarkStart w:id="0" w:name="_GoBack"/>
            <w:bookmarkEnd w:id="0"/>
          </w:p>
        </w:tc>
      </w:tr>
      <w:tr w:rsidR="00BE5187" w:rsidTr="00BE5187">
        <w:trPr>
          <w:trHeight w:val="1417"/>
        </w:trPr>
        <w:tc>
          <w:tcPr>
            <w:tcW w:w="4361" w:type="dxa"/>
            <w:vAlign w:val="center"/>
          </w:tcPr>
          <w:p w:rsidR="00BE5187" w:rsidRPr="00BE5187" w:rsidRDefault="00BE5187" w:rsidP="009C7D75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BE5187">
              <w:rPr>
                <w:rFonts w:asciiTheme="minorHAnsi" w:hAnsiTheme="minorHAnsi" w:cstheme="minorHAnsi"/>
                <w:sz w:val="22"/>
                <w:szCs w:val="22"/>
              </w:rPr>
              <w:t xml:space="preserve">W przypadku przeznaczenia Jednostkowej PR </w:t>
            </w:r>
            <w:r w:rsidRPr="00BE5187">
              <w:rPr>
                <w:rFonts w:asciiTheme="minorHAnsi" w:hAnsiTheme="minorHAnsi" w:cstheme="minorHAnsi"/>
              </w:rPr>
              <w:t xml:space="preserve">jakiejkolwiek kwoty środków Jednostkowej PR na finansowanie kapitału obrotowego </w:t>
            </w:r>
            <w:r w:rsidRPr="00BE5187">
              <w:rPr>
                <w:rFonts w:asciiTheme="minorHAnsi" w:hAnsiTheme="minorHAnsi" w:cstheme="minorHAnsi"/>
                <w:sz w:val="22"/>
                <w:szCs w:val="22"/>
              </w:rPr>
              <w:t>z zastrzeżeniem spełnienia przynajmniej jednego warunku zawartego w „Karcie Preferencji” stanowiącej Zał. 1 do Regulaminu udzielania pożyczek</w:t>
            </w:r>
          </w:p>
        </w:tc>
        <w:tc>
          <w:tcPr>
            <w:tcW w:w="2551" w:type="dxa"/>
            <w:vAlign w:val="center"/>
          </w:tcPr>
          <w:p w:rsidR="00BE5187" w:rsidRPr="007671F0" w:rsidRDefault="00BE5187" w:rsidP="009C7D75">
            <w:pPr>
              <w:jc w:val="center"/>
              <w:rPr>
                <w:sz w:val="24"/>
              </w:rPr>
            </w:pPr>
            <w:r w:rsidRPr="007671F0">
              <w:rPr>
                <w:sz w:val="24"/>
              </w:rPr>
              <w:t xml:space="preserve">do </w:t>
            </w:r>
            <w:r>
              <w:rPr>
                <w:sz w:val="24"/>
              </w:rPr>
              <w:t>72</w:t>
            </w:r>
            <w:r w:rsidRPr="007671F0">
              <w:rPr>
                <w:sz w:val="24"/>
              </w:rPr>
              <w:t xml:space="preserve"> m-</w:t>
            </w:r>
            <w:proofErr w:type="spellStart"/>
            <w:r w:rsidRPr="007671F0">
              <w:rPr>
                <w:sz w:val="24"/>
              </w:rPr>
              <w:t>cy</w:t>
            </w:r>
            <w:proofErr w:type="spellEnd"/>
          </w:p>
        </w:tc>
        <w:tc>
          <w:tcPr>
            <w:tcW w:w="3119" w:type="dxa"/>
            <w:vMerge/>
            <w:vAlign w:val="center"/>
          </w:tcPr>
          <w:p w:rsidR="00BE5187" w:rsidRPr="007671F0" w:rsidRDefault="00BE5187" w:rsidP="009C7D75">
            <w:pPr>
              <w:jc w:val="center"/>
              <w:rPr>
                <w:b/>
                <w:sz w:val="24"/>
              </w:rPr>
            </w:pPr>
          </w:p>
        </w:tc>
      </w:tr>
    </w:tbl>
    <w:p w:rsidR="00BE5187" w:rsidRPr="00F51E28" w:rsidRDefault="00BE5187" w:rsidP="00BE5187">
      <w:pPr>
        <w:ind w:hanging="142"/>
        <w:rPr>
          <w:sz w:val="28"/>
        </w:rPr>
      </w:pPr>
      <w:r w:rsidRPr="00F51E28">
        <w:rPr>
          <w:sz w:val="28"/>
        </w:rPr>
        <w:t>________________________________________</w:t>
      </w:r>
      <w:r>
        <w:rPr>
          <w:sz w:val="28"/>
        </w:rPr>
        <w:t>_____</w:t>
      </w:r>
      <w:r w:rsidRPr="00F51E28">
        <w:rPr>
          <w:sz w:val="28"/>
        </w:rPr>
        <w:t>___</w:t>
      </w:r>
    </w:p>
    <w:p w:rsidR="00BE5187" w:rsidRPr="00F51E28" w:rsidRDefault="00BE5187" w:rsidP="00BE5187">
      <w:pPr>
        <w:jc w:val="both"/>
        <w:rPr>
          <w:sz w:val="24"/>
        </w:rPr>
      </w:pPr>
      <w:r w:rsidRPr="00F51E28">
        <w:rPr>
          <w:sz w:val="24"/>
        </w:rPr>
        <w:t>*</w:t>
      </w:r>
      <w:r>
        <w:rPr>
          <w:sz w:val="24"/>
        </w:rPr>
        <w:t xml:space="preserve"> </w:t>
      </w:r>
      <w:r>
        <w:rPr>
          <w:rFonts w:ascii="Arial" w:hAnsi="Arial" w:cs="Arial"/>
          <w:sz w:val="18"/>
        </w:rPr>
        <w:t>o</w:t>
      </w:r>
      <w:r w:rsidRPr="000C2347">
        <w:rPr>
          <w:rFonts w:ascii="Arial" w:hAnsi="Arial" w:cs="Arial"/>
          <w:sz w:val="18"/>
        </w:rPr>
        <w:t xml:space="preserve">procentowanie w wysokości stopy bazowej KE aktualnej na dzień udzielenia Jednostkowej </w:t>
      </w:r>
      <w:r>
        <w:rPr>
          <w:rFonts w:ascii="Arial" w:hAnsi="Arial" w:cs="Arial"/>
          <w:sz w:val="18"/>
        </w:rPr>
        <w:t>Pożyczki Rozwojowej</w:t>
      </w:r>
    </w:p>
    <w:p w:rsidR="00B32F85" w:rsidRPr="005039A5" w:rsidRDefault="00BE5187" w:rsidP="005039A5">
      <w:pPr>
        <w:jc w:val="both"/>
        <w:rPr>
          <w:sz w:val="24"/>
        </w:rPr>
      </w:pPr>
      <w:r w:rsidRPr="00F51E28">
        <w:rPr>
          <w:sz w:val="24"/>
        </w:rPr>
        <w:t>**</w:t>
      </w:r>
      <w:r>
        <w:rPr>
          <w:sz w:val="24"/>
        </w:rPr>
        <w:t xml:space="preserve"> </w:t>
      </w:r>
      <w:r w:rsidRPr="00040777">
        <w:rPr>
          <w:rFonts w:ascii="Arial" w:hAnsi="Arial" w:cs="Arial"/>
          <w:sz w:val="18"/>
          <w:szCs w:val="16"/>
        </w:rPr>
        <w:t>stopa refer</w:t>
      </w:r>
      <w:r>
        <w:rPr>
          <w:rFonts w:ascii="Arial" w:hAnsi="Arial" w:cs="Arial"/>
          <w:sz w:val="18"/>
          <w:szCs w:val="16"/>
        </w:rPr>
        <w:t>e</w:t>
      </w:r>
      <w:r w:rsidRPr="00040777">
        <w:rPr>
          <w:rFonts w:ascii="Arial" w:hAnsi="Arial" w:cs="Arial"/>
          <w:sz w:val="18"/>
          <w:szCs w:val="16"/>
        </w:rPr>
        <w:t xml:space="preserve">ncyjna obliczana jest każdorazowo </w:t>
      </w:r>
      <w:r>
        <w:rPr>
          <w:rFonts w:ascii="Arial" w:hAnsi="Arial" w:cs="Arial"/>
          <w:sz w:val="18"/>
          <w:szCs w:val="16"/>
        </w:rPr>
        <w:t xml:space="preserve">przy zastosowaniu stopy bazowej </w:t>
      </w:r>
      <w:r w:rsidRPr="00040777">
        <w:rPr>
          <w:rFonts w:ascii="Arial" w:hAnsi="Arial" w:cs="Arial"/>
          <w:sz w:val="18"/>
          <w:szCs w:val="16"/>
        </w:rPr>
        <w:t>aktualnej na dzień udzielenia pożyczki</w:t>
      </w:r>
      <w:r>
        <w:rPr>
          <w:rFonts w:ascii="Arial" w:hAnsi="Arial" w:cs="Arial"/>
          <w:sz w:val="18"/>
          <w:szCs w:val="16"/>
        </w:rPr>
        <w:t xml:space="preserve">, </w:t>
      </w:r>
      <w:r w:rsidRPr="00040777">
        <w:rPr>
          <w:rFonts w:ascii="Arial" w:hAnsi="Arial" w:cs="Arial"/>
          <w:sz w:val="18"/>
          <w:szCs w:val="16"/>
        </w:rPr>
        <w:t xml:space="preserve">powiększonej o marżę od 0,6 do 4 punktów procentowych, której </w:t>
      </w:r>
      <w:r w:rsidRPr="00C176F0">
        <w:rPr>
          <w:rFonts w:ascii="Arial" w:hAnsi="Arial" w:cs="Arial"/>
          <w:sz w:val="18"/>
          <w:szCs w:val="16"/>
        </w:rPr>
        <w:t>ustalenie</w:t>
      </w:r>
      <w:r w:rsidRPr="00040777">
        <w:rPr>
          <w:rFonts w:ascii="Arial" w:hAnsi="Arial" w:cs="Arial"/>
          <w:sz w:val="18"/>
          <w:szCs w:val="16"/>
        </w:rPr>
        <w:t xml:space="preserve"> uzależnione j</w:t>
      </w:r>
      <w:r>
        <w:rPr>
          <w:rFonts w:ascii="Arial" w:hAnsi="Arial" w:cs="Arial"/>
          <w:sz w:val="18"/>
          <w:szCs w:val="16"/>
        </w:rPr>
        <w:t xml:space="preserve">est od ratingu przedsiębiorstwa oraz </w:t>
      </w:r>
      <w:r w:rsidRPr="00040777">
        <w:rPr>
          <w:rFonts w:ascii="Arial" w:hAnsi="Arial" w:cs="Arial"/>
          <w:sz w:val="18"/>
          <w:szCs w:val="16"/>
        </w:rPr>
        <w:t>poziomu zabezpieczeń.</w:t>
      </w:r>
    </w:p>
    <w:sectPr w:rsidR="00B32F85" w:rsidRPr="005039A5" w:rsidSect="00BE5187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/>
      <w:pgMar w:top="1304" w:right="843" w:bottom="1701" w:left="1134" w:header="708" w:footer="708" w:gutter="0"/>
      <w:cols w:space="34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66D3" w:rsidRDefault="006E66D3" w:rsidP="00026A89">
      <w:pPr>
        <w:spacing w:after="0" w:line="240" w:lineRule="auto"/>
      </w:pPr>
      <w:r>
        <w:separator/>
      </w:r>
    </w:p>
  </w:endnote>
  <w:endnote w:type="continuationSeparator" w:id="0">
    <w:p w:rsidR="006E66D3" w:rsidRDefault="006E66D3" w:rsidP="00026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swiss"/>
    <w:pitch w:val="variable"/>
    <w:sig w:usb0="00000003" w:usb1="500079DB" w:usb2="0000001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5D1" w:rsidRDefault="004755D1" w:rsidP="004755D1">
    <w:pPr>
      <w:pStyle w:val="Stopka"/>
      <w:framePr w:wrap="none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755D1" w:rsidRDefault="004755D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9F5" w:rsidRDefault="00CB2621" w:rsidP="00203B7B">
    <w:pPr>
      <w:pStyle w:val="Stopka"/>
      <w:jc w:val="center"/>
    </w:pPr>
    <w:r>
      <w:rPr>
        <w:rFonts w:ascii="Tahoma" w:hAnsi="Tahoma" w:cs="Tahoma"/>
        <w:noProof/>
        <w:color w:val="0000FF"/>
        <w:sz w:val="16"/>
        <w:szCs w:val="16"/>
        <w:lang w:eastAsia="pl-PL"/>
      </w:rPr>
      <w:drawing>
        <wp:anchor distT="0" distB="0" distL="114300" distR="114300" simplePos="0" relativeHeight="251660288" behindDoc="1" locked="0" layoutInCell="1" allowOverlap="1" wp14:anchorId="428B9D1D" wp14:editId="011740FF">
          <wp:simplePos x="0" y="0"/>
          <wp:positionH relativeFrom="column">
            <wp:posOffset>3810</wp:posOffset>
          </wp:positionH>
          <wp:positionV relativeFrom="paragraph">
            <wp:posOffset>-404629</wp:posOffset>
          </wp:positionV>
          <wp:extent cx="6362700" cy="828675"/>
          <wp:effectExtent l="0" t="0" r="0" b="9525"/>
          <wp:wrapNone/>
          <wp:docPr id="60" name="Obraz 60" descr="fe_pr_lodzkie_larr_ue_efrr__podstawowe_CZB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fe_pr_lodzkie_larr_ue_efrr__podstawowe_CZB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270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66D3" w:rsidRDefault="006E66D3" w:rsidP="00026A89">
      <w:pPr>
        <w:spacing w:after="0" w:line="240" w:lineRule="auto"/>
      </w:pPr>
      <w:r>
        <w:separator/>
      </w:r>
    </w:p>
  </w:footnote>
  <w:footnote w:type="continuationSeparator" w:id="0">
    <w:p w:rsidR="006E66D3" w:rsidRDefault="006E66D3" w:rsidP="00026A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487" w:rsidRDefault="00E43487" w:rsidP="00B4504A">
    <w:pPr>
      <w:pStyle w:val="Nagwek"/>
      <w:framePr w:wrap="none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43487" w:rsidRDefault="00E4348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711" w:rsidRDefault="00BE5187" w:rsidP="006A572A">
    <w:pPr>
      <w:pStyle w:val="Nagwek"/>
      <w:tabs>
        <w:tab w:val="clear" w:pos="4536"/>
        <w:tab w:val="clear" w:pos="9072"/>
        <w:tab w:val="center" w:pos="5279"/>
      </w:tabs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-224790</wp:posOffset>
          </wp:positionH>
          <wp:positionV relativeFrom="margin">
            <wp:posOffset>-723265</wp:posOffset>
          </wp:positionV>
          <wp:extent cx="6915150" cy="733425"/>
          <wp:effectExtent l="0" t="0" r="0" b="9525"/>
          <wp:wrapSquare wrapText="bothSides"/>
          <wp:docPr id="59" name="Obraz 5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9820"/>
                  <a:stretch/>
                </pic:blipFill>
                <pic:spPr bwMode="auto">
                  <a:xfrm>
                    <a:off x="0" y="0"/>
                    <a:ext cx="6915150" cy="7334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A572A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E43EC23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6"/>
    <w:multiLevelType w:val="singleLevel"/>
    <w:tmpl w:val="CF4C1B72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00000008"/>
    <w:multiLevelType w:val="multi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D"/>
    <w:multiLevelType w:val="singleLevel"/>
    <w:tmpl w:val="0000000D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40B63FA5"/>
    <w:multiLevelType w:val="hybridMultilevel"/>
    <w:tmpl w:val="D1C63C10"/>
    <w:lvl w:ilvl="0" w:tplc="26D40F5E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7B0819"/>
    <w:multiLevelType w:val="hybridMultilevel"/>
    <w:tmpl w:val="AB52FD52"/>
    <w:name w:val="WW8Num72"/>
    <w:lvl w:ilvl="0" w:tplc="9B2E9A36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59687D"/>
    <w:multiLevelType w:val="hybridMultilevel"/>
    <w:tmpl w:val="9BACBE3C"/>
    <w:name w:val="WW8Num7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FD0805"/>
    <w:multiLevelType w:val="hybridMultilevel"/>
    <w:tmpl w:val="A972127A"/>
    <w:name w:val="WW8Num7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D8C"/>
    <w:rsid w:val="00002159"/>
    <w:rsid w:val="00006B16"/>
    <w:rsid w:val="0001696E"/>
    <w:rsid w:val="00020FD9"/>
    <w:rsid w:val="00022E50"/>
    <w:rsid w:val="00026A89"/>
    <w:rsid w:val="0002767F"/>
    <w:rsid w:val="000278D6"/>
    <w:rsid w:val="00032986"/>
    <w:rsid w:val="00036A77"/>
    <w:rsid w:val="00037261"/>
    <w:rsid w:val="000402FF"/>
    <w:rsid w:val="0004428C"/>
    <w:rsid w:val="00047C6F"/>
    <w:rsid w:val="00052FDA"/>
    <w:rsid w:val="0005316B"/>
    <w:rsid w:val="00056B22"/>
    <w:rsid w:val="0006206D"/>
    <w:rsid w:val="0006318E"/>
    <w:rsid w:val="00065858"/>
    <w:rsid w:val="00073D8C"/>
    <w:rsid w:val="00075802"/>
    <w:rsid w:val="00076FF9"/>
    <w:rsid w:val="00080639"/>
    <w:rsid w:val="00081534"/>
    <w:rsid w:val="000827AD"/>
    <w:rsid w:val="000855FF"/>
    <w:rsid w:val="00087E58"/>
    <w:rsid w:val="000A344E"/>
    <w:rsid w:val="000A5B97"/>
    <w:rsid w:val="000A74C4"/>
    <w:rsid w:val="000A7D42"/>
    <w:rsid w:val="000B296C"/>
    <w:rsid w:val="000B5179"/>
    <w:rsid w:val="000B562C"/>
    <w:rsid w:val="000D0AD5"/>
    <w:rsid w:val="000D0CA6"/>
    <w:rsid w:val="000D21FE"/>
    <w:rsid w:val="000D23A6"/>
    <w:rsid w:val="000D2B9F"/>
    <w:rsid w:val="000E0656"/>
    <w:rsid w:val="000F1344"/>
    <w:rsid w:val="0012429B"/>
    <w:rsid w:val="00124E7C"/>
    <w:rsid w:val="00131B5C"/>
    <w:rsid w:val="0013235C"/>
    <w:rsid w:val="00132374"/>
    <w:rsid w:val="001326E3"/>
    <w:rsid w:val="00141366"/>
    <w:rsid w:val="00145A43"/>
    <w:rsid w:val="00150F72"/>
    <w:rsid w:val="00163056"/>
    <w:rsid w:val="001729C0"/>
    <w:rsid w:val="00177B64"/>
    <w:rsid w:val="00180A39"/>
    <w:rsid w:val="00180A61"/>
    <w:rsid w:val="00182EFE"/>
    <w:rsid w:val="001953D6"/>
    <w:rsid w:val="00195572"/>
    <w:rsid w:val="00195AE0"/>
    <w:rsid w:val="0019689F"/>
    <w:rsid w:val="001A7850"/>
    <w:rsid w:val="001A7E49"/>
    <w:rsid w:val="001B5916"/>
    <w:rsid w:val="001B7533"/>
    <w:rsid w:val="001C31F2"/>
    <w:rsid w:val="001C34F6"/>
    <w:rsid w:val="001C62A1"/>
    <w:rsid w:val="001D416E"/>
    <w:rsid w:val="001D7459"/>
    <w:rsid w:val="001D7577"/>
    <w:rsid w:val="001E0E69"/>
    <w:rsid w:val="001E34B3"/>
    <w:rsid w:val="001E3F68"/>
    <w:rsid w:val="001F0820"/>
    <w:rsid w:val="001F7B54"/>
    <w:rsid w:val="00203B7B"/>
    <w:rsid w:val="00206D2F"/>
    <w:rsid w:val="002333E8"/>
    <w:rsid w:val="00234477"/>
    <w:rsid w:val="00236C8E"/>
    <w:rsid w:val="00242C0E"/>
    <w:rsid w:val="00247F8B"/>
    <w:rsid w:val="002503AF"/>
    <w:rsid w:val="002504D6"/>
    <w:rsid w:val="00253670"/>
    <w:rsid w:val="0025487F"/>
    <w:rsid w:val="00255B54"/>
    <w:rsid w:val="0025761A"/>
    <w:rsid w:val="00261135"/>
    <w:rsid w:val="00261185"/>
    <w:rsid w:val="00261A29"/>
    <w:rsid w:val="002621DF"/>
    <w:rsid w:val="002672B6"/>
    <w:rsid w:val="002701E7"/>
    <w:rsid w:val="00295D6F"/>
    <w:rsid w:val="002A5EE7"/>
    <w:rsid w:val="002C1A33"/>
    <w:rsid w:val="002D0976"/>
    <w:rsid w:val="002D0FD3"/>
    <w:rsid w:val="002D4772"/>
    <w:rsid w:val="002E00F9"/>
    <w:rsid w:val="00304C98"/>
    <w:rsid w:val="00313392"/>
    <w:rsid w:val="00313E2E"/>
    <w:rsid w:val="003154E5"/>
    <w:rsid w:val="003164AA"/>
    <w:rsid w:val="003225C4"/>
    <w:rsid w:val="003263A3"/>
    <w:rsid w:val="0033317B"/>
    <w:rsid w:val="0033322A"/>
    <w:rsid w:val="00351DCF"/>
    <w:rsid w:val="00353D50"/>
    <w:rsid w:val="003544FC"/>
    <w:rsid w:val="00355C91"/>
    <w:rsid w:val="0036544C"/>
    <w:rsid w:val="00365B1D"/>
    <w:rsid w:val="00373A7D"/>
    <w:rsid w:val="003740A6"/>
    <w:rsid w:val="00375926"/>
    <w:rsid w:val="00383132"/>
    <w:rsid w:val="00387A0E"/>
    <w:rsid w:val="00390E61"/>
    <w:rsid w:val="00396333"/>
    <w:rsid w:val="003968CF"/>
    <w:rsid w:val="003A1374"/>
    <w:rsid w:val="003A1B06"/>
    <w:rsid w:val="003A65D9"/>
    <w:rsid w:val="003B3FDE"/>
    <w:rsid w:val="003C1FFC"/>
    <w:rsid w:val="003C2B36"/>
    <w:rsid w:val="003D081E"/>
    <w:rsid w:val="003D7063"/>
    <w:rsid w:val="003D722E"/>
    <w:rsid w:val="003F046E"/>
    <w:rsid w:val="003F225A"/>
    <w:rsid w:val="003F35AC"/>
    <w:rsid w:val="003F43DB"/>
    <w:rsid w:val="00401617"/>
    <w:rsid w:val="00404AF6"/>
    <w:rsid w:val="004055B9"/>
    <w:rsid w:val="0041003B"/>
    <w:rsid w:val="004163B2"/>
    <w:rsid w:val="00425728"/>
    <w:rsid w:val="0043412A"/>
    <w:rsid w:val="00437ADD"/>
    <w:rsid w:val="004401CE"/>
    <w:rsid w:val="0044428B"/>
    <w:rsid w:val="0045540B"/>
    <w:rsid w:val="00461006"/>
    <w:rsid w:val="00466382"/>
    <w:rsid w:val="0046757D"/>
    <w:rsid w:val="004701B5"/>
    <w:rsid w:val="0047386A"/>
    <w:rsid w:val="004755D1"/>
    <w:rsid w:val="004805CC"/>
    <w:rsid w:val="0048346F"/>
    <w:rsid w:val="004840B8"/>
    <w:rsid w:val="00485B96"/>
    <w:rsid w:val="0049343A"/>
    <w:rsid w:val="004A092D"/>
    <w:rsid w:val="004B12A4"/>
    <w:rsid w:val="004B239F"/>
    <w:rsid w:val="004B2B04"/>
    <w:rsid w:val="004B5094"/>
    <w:rsid w:val="004B717D"/>
    <w:rsid w:val="004B7F8E"/>
    <w:rsid w:val="004C2A78"/>
    <w:rsid w:val="004C2E8B"/>
    <w:rsid w:val="004C632B"/>
    <w:rsid w:val="004C6D08"/>
    <w:rsid w:val="004E3EBD"/>
    <w:rsid w:val="004E561B"/>
    <w:rsid w:val="004E6E45"/>
    <w:rsid w:val="004F56AD"/>
    <w:rsid w:val="004F633C"/>
    <w:rsid w:val="005039A5"/>
    <w:rsid w:val="00520EDF"/>
    <w:rsid w:val="005274D7"/>
    <w:rsid w:val="005314ED"/>
    <w:rsid w:val="00532CE7"/>
    <w:rsid w:val="00536701"/>
    <w:rsid w:val="005420D5"/>
    <w:rsid w:val="00542A67"/>
    <w:rsid w:val="005431F0"/>
    <w:rsid w:val="0054367E"/>
    <w:rsid w:val="005477F9"/>
    <w:rsid w:val="00552A17"/>
    <w:rsid w:val="00553726"/>
    <w:rsid w:val="00557626"/>
    <w:rsid w:val="00560BBE"/>
    <w:rsid w:val="00566E4A"/>
    <w:rsid w:val="00571350"/>
    <w:rsid w:val="00581DAA"/>
    <w:rsid w:val="00583533"/>
    <w:rsid w:val="0058656F"/>
    <w:rsid w:val="00590304"/>
    <w:rsid w:val="00590EE3"/>
    <w:rsid w:val="00596B9F"/>
    <w:rsid w:val="005A197B"/>
    <w:rsid w:val="005A36F5"/>
    <w:rsid w:val="005A783F"/>
    <w:rsid w:val="005B150D"/>
    <w:rsid w:val="005B522B"/>
    <w:rsid w:val="005B5B56"/>
    <w:rsid w:val="005C68FB"/>
    <w:rsid w:val="005D15E0"/>
    <w:rsid w:val="005E04E3"/>
    <w:rsid w:val="005E1B43"/>
    <w:rsid w:val="005E79DC"/>
    <w:rsid w:val="006030EA"/>
    <w:rsid w:val="006039DD"/>
    <w:rsid w:val="006041D5"/>
    <w:rsid w:val="00607D59"/>
    <w:rsid w:val="00610D5C"/>
    <w:rsid w:val="00612B67"/>
    <w:rsid w:val="00623DE8"/>
    <w:rsid w:val="006243BC"/>
    <w:rsid w:val="00624EEA"/>
    <w:rsid w:val="006355BA"/>
    <w:rsid w:val="00637AA7"/>
    <w:rsid w:val="006410D5"/>
    <w:rsid w:val="00651BA2"/>
    <w:rsid w:val="00653695"/>
    <w:rsid w:val="00657679"/>
    <w:rsid w:val="006649F5"/>
    <w:rsid w:val="006778C7"/>
    <w:rsid w:val="0068051E"/>
    <w:rsid w:val="00686148"/>
    <w:rsid w:val="006971C9"/>
    <w:rsid w:val="00697247"/>
    <w:rsid w:val="006A0D97"/>
    <w:rsid w:val="006A170A"/>
    <w:rsid w:val="006A544A"/>
    <w:rsid w:val="006A572A"/>
    <w:rsid w:val="006A574A"/>
    <w:rsid w:val="006A694A"/>
    <w:rsid w:val="006B0C3D"/>
    <w:rsid w:val="006B6563"/>
    <w:rsid w:val="006D39F8"/>
    <w:rsid w:val="006D5A03"/>
    <w:rsid w:val="006D6C12"/>
    <w:rsid w:val="006E66D3"/>
    <w:rsid w:val="006F19C6"/>
    <w:rsid w:val="006F1D07"/>
    <w:rsid w:val="00703D16"/>
    <w:rsid w:val="007069CD"/>
    <w:rsid w:val="00711301"/>
    <w:rsid w:val="0071521B"/>
    <w:rsid w:val="0071583D"/>
    <w:rsid w:val="0072622D"/>
    <w:rsid w:val="00734D33"/>
    <w:rsid w:val="00741DCA"/>
    <w:rsid w:val="007454E3"/>
    <w:rsid w:val="00753CD0"/>
    <w:rsid w:val="00756293"/>
    <w:rsid w:val="00757E7E"/>
    <w:rsid w:val="00766770"/>
    <w:rsid w:val="00772A03"/>
    <w:rsid w:val="00775DD1"/>
    <w:rsid w:val="00780636"/>
    <w:rsid w:val="00781733"/>
    <w:rsid w:val="007862B1"/>
    <w:rsid w:val="00792696"/>
    <w:rsid w:val="00794201"/>
    <w:rsid w:val="0079681B"/>
    <w:rsid w:val="007972F0"/>
    <w:rsid w:val="007A3F82"/>
    <w:rsid w:val="007B1272"/>
    <w:rsid w:val="007B723B"/>
    <w:rsid w:val="007C0F16"/>
    <w:rsid w:val="007C77F2"/>
    <w:rsid w:val="007D30B8"/>
    <w:rsid w:val="007D35B6"/>
    <w:rsid w:val="007D435C"/>
    <w:rsid w:val="007D7557"/>
    <w:rsid w:val="007E5CDA"/>
    <w:rsid w:val="007F2ED9"/>
    <w:rsid w:val="007F7C44"/>
    <w:rsid w:val="00805C6F"/>
    <w:rsid w:val="00805EA8"/>
    <w:rsid w:val="00806946"/>
    <w:rsid w:val="00811F73"/>
    <w:rsid w:val="008122E7"/>
    <w:rsid w:val="00812A2D"/>
    <w:rsid w:val="00816852"/>
    <w:rsid w:val="0083650E"/>
    <w:rsid w:val="00843E6C"/>
    <w:rsid w:val="00845B11"/>
    <w:rsid w:val="00851A7C"/>
    <w:rsid w:val="008544C0"/>
    <w:rsid w:val="00863EAA"/>
    <w:rsid w:val="008738AE"/>
    <w:rsid w:val="00883158"/>
    <w:rsid w:val="008906CE"/>
    <w:rsid w:val="008974B0"/>
    <w:rsid w:val="008A4A15"/>
    <w:rsid w:val="008B7989"/>
    <w:rsid w:val="008C46E6"/>
    <w:rsid w:val="008D501D"/>
    <w:rsid w:val="008D7489"/>
    <w:rsid w:val="008E4D9C"/>
    <w:rsid w:val="008F522D"/>
    <w:rsid w:val="00903768"/>
    <w:rsid w:val="00903800"/>
    <w:rsid w:val="00905302"/>
    <w:rsid w:val="009066A6"/>
    <w:rsid w:val="00913979"/>
    <w:rsid w:val="00921A19"/>
    <w:rsid w:val="00921AED"/>
    <w:rsid w:val="00924932"/>
    <w:rsid w:val="00930250"/>
    <w:rsid w:val="00936C67"/>
    <w:rsid w:val="00936D2B"/>
    <w:rsid w:val="009451C1"/>
    <w:rsid w:val="00946711"/>
    <w:rsid w:val="00961C86"/>
    <w:rsid w:val="009646E2"/>
    <w:rsid w:val="00977CD0"/>
    <w:rsid w:val="00983E2B"/>
    <w:rsid w:val="009A20BB"/>
    <w:rsid w:val="009A6635"/>
    <w:rsid w:val="009B33FD"/>
    <w:rsid w:val="009C288F"/>
    <w:rsid w:val="009C3B0C"/>
    <w:rsid w:val="009C716E"/>
    <w:rsid w:val="009D00BD"/>
    <w:rsid w:val="009D35EF"/>
    <w:rsid w:val="009D508F"/>
    <w:rsid w:val="009D7A0C"/>
    <w:rsid w:val="009E4277"/>
    <w:rsid w:val="00A0426D"/>
    <w:rsid w:val="00A04D41"/>
    <w:rsid w:val="00A05A07"/>
    <w:rsid w:val="00A05B69"/>
    <w:rsid w:val="00A0732A"/>
    <w:rsid w:val="00A17351"/>
    <w:rsid w:val="00A32287"/>
    <w:rsid w:val="00A32DFA"/>
    <w:rsid w:val="00A341CE"/>
    <w:rsid w:val="00A36198"/>
    <w:rsid w:val="00A42E89"/>
    <w:rsid w:val="00A43788"/>
    <w:rsid w:val="00A47259"/>
    <w:rsid w:val="00A56FFF"/>
    <w:rsid w:val="00A576C2"/>
    <w:rsid w:val="00A66205"/>
    <w:rsid w:val="00A70661"/>
    <w:rsid w:val="00A74BAD"/>
    <w:rsid w:val="00A865C0"/>
    <w:rsid w:val="00A90D75"/>
    <w:rsid w:val="00AC1B68"/>
    <w:rsid w:val="00AD7266"/>
    <w:rsid w:val="00AE0F19"/>
    <w:rsid w:val="00AE18D7"/>
    <w:rsid w:val="00AE1B20"/>
    <w:rsid w:val="00AE49F6"/>
    <w:rsid w:val="00AE4B36"/>
    <w:rsid w:val="00AE5858"/>
    <w:rsid w:val="00AE6251"/>
    <w:rsid w:val="00AF0B2C"/>
    <w:rsid w:val="00AF1478"/>
    <w:rsid w:val="00B05138"/>
    <w:rsid w:val="00B16AB6"/>
    <w:rsid w:val="00B32F85"/>
    <w:rsid w:val="00B442B4"/>
    <w:rsid w:val="00B473F8"/>
    <w:rsid w:val="00B501E7"/>
    <w:rsid w:val="00B55597"/>
    <w:rsid w:val="00B55EE2"/>
    <w:rsid w:val="00B642D7"/>
    <w:rsid w:val="00B74DD2"/>
    <w:rsid w:val="00B764E5"/>
    <w:rsid w:val="00B77E5D"/>
    <w:rsid w:val="00B83213"/>
    <w:rsid w:val="00B90390"/>
    <w:rsid w:val="00B974BF"/>
    <w:rsid w:val="00BB278F"/>
    <w:rsid w:val="00BC1C30"/>
    <w:rsid w:val="00BC62FA"/>
    <w:rsid w:val="00BC7B05"/>
    <w:rsid w:val="00BD2B7A"/>
    <w:rsid w:val="00BD3AC0"/>
    <w:rsid w:val="00BE251D"/>
    <w:rsid w:val="00BE40AE"/>
    <w:rsid w:val="00BE5187"/>
    <w:rsid w:val="00BE5B1E"/>
    <w:rsid w:val="00BE7D36"/>
    <w:rsid w:val="00BF5737"/>
    <w:rsid w:val="00BF798E"/>
    <w:rsid w:val="00C0638E"/>
    <w:rsid w:val="00C06E85"/>
    <w:rsid w:val="00C10778"/>
    <w:rsid w:val="00C13500"/>
    <w:rsid w:val="00C149F9"/>
    <w:rsid w:val="00C1577A"/>
    <w:rsid w:val="00C159B2"/>
    <w:rsid w:val="00C176F0"/>
    <w:rsid w:val="00C238EA"/>
    <w:rsid w:val="00C41C16"/>
    <w:rsid w:val="00C43BF2"/>
    <w:rsid w:val="00C511BC"/>
    <w:rsid w:val="00C70B55"/>
    <w:rsid w:val="00C7793D"/>
    <w:rsid w:val="00C840AD"/>
    <w:rsid w:val="00C872B6"/>
    <w:rsid w:val="00CA043C"/>
    <w:rsid w:val="00CA3BF8"/>
    <w:rsid w:val="00CA7E59"/>
    <w:rsid w:val="00CB04F8"/>
    <w:rsid w:val="00CB2621"/>
    <w:rsid w:val="00CB28BB"/>
    <w:rsid w:val="00CB7002"/>
    <w:rsid w:val="00CB7D17"/>
    <w:rsid w:val="00CC07C4"/>
    <w:rsid w:val="00CC39BF"/>
    <w:rsid w:val="00CC71C1"/>
    <w:rsid w:val="00CD2DF7"/>
    <w:rsid w:val="00CD37C3"/>
    <w:rsid w:val="00CE1213"/>
    <w:rsid w:val="00CE13CC"/>
    <w:rsid w:val="00CE1EF8"/>
    <w:rsid w:val="00CE4710"/>
    <w:rsid w:val="00CF00DB"/>
    <w:rsid w:val="00CF08CF"/>
    <w:rsid w:val="00CF7AF1"/>
    <w:rsid w:val="00D02B27"/>
    <w:rsid w:val="00D122E4"/>
    <w:rsid w:val="00D15D41"/>
    <w:rsid w:val="00D210E8"/>
    <w:rsid w:val="00D24385"/>
    <w:rsid w:val="00D30A6A"/>
    <w:rsid w:val="00D56E30"/>
    <w:rsid w:val="00D5732D"/>
    <w:rsid w:val="00D728BA"/>
    <w:rsid w:val="00D76B62"/>
    <w:rsid w:val="00D775A8"/>
    <w:rsid w:val="00D81942"/>
    <w:rsid w:val="00D92AF3"/>
    <w:rsid w:val="00DA1BEC"/>
    <w:rsid w:val="00DB49CD"/>
    <w:rsid w:val="00DC216E"/>
    <w:rsid w:val="00DC5AA9"/>
    <w:rsid w:val="00DC7452"/>
    <w:rsid w:val="00DD2A89"/>
    <w:rsid w:val="00DD30DC"/>
    <w:rsid w:val="00DD4DBD"/>
    <w:rsid w:val="00DD5720"/>
    <w:rsid w:val="00DD6E1B"/>
    <w:rsid w:val="00DE37F6"/>
    <w:rsid w:val="00DE473F"/>
    <w:rsid w:val="00DE51AD"/>
    <w:rsid w:val="00DE7AEE"/>
    <w:rsid w:val="00DF0BF9"/>
    <w:rsid w:val="00DF3B96"/>
    <w:rsid w:val="00DF4411"/>
    <w:rsid w:val="00DF5271"/>
    <w:rsid w:val="00DF6C12"/>
    <w:rsid w:val="00E24209"/>
    <w:rsid w:val="00E25374"/>
    <w:rsid w:val="00E262C0"/>
    <w:rsid w:val="00E32E86"/>
    <w:rsid w:val="00E34D8C"/>
    <w:rsid w:val="00E422CD"/>
    <w:rsid w:val="00E43487"/>
    <w:rsid w:val="00E439CC"/>
    <w:rsid w:val="00E62870"/>
    <w:rsid w:val="00E700BE"/>
    <w:rsid w:val="00E70B10"/>
    <w:rsid w:val="00E8442F"/>
    <w:rsid w:val="00E847E5"/>
    <w:rsid w:val="00E91DE8"/>
    <w:rsid w:val="00E92D1D"/>
    <w:rsid w:val="00EA6606"/>
    <w:rsid w:val="00EB7CDA"/>
    <w:rsid w:val="00ED716A"/>
    <w:rsid w:val="00EE158D"/>
    <w:rsid w:val="00EE232D"/>
    <w:rsid w:val="00EE5154"/>
    <w:rsid w:val="00EE5B1E"/>
    <w:rsid w:val="00EF30B6"/>
    <w:rsid w:val="00EF5587"/>
    <w:rsid w:val="00F020CF"/>
    <w:rsid w:val="00F0683F"/>
    <w:rsid w:val="00F06DFD"/>
    <w:rsid w:val="00F1126C"/>
    <w:rsid w:val="00F20BA1"/>
    <w:rsid w:val="00F25765"/>
    <w:rsid w:val="00F25A14"/>
    <w:rsid w:val="00F2687E"/>
    <w:rsid w:val="00F33F7F"/>
    <w:rsid w:val="00F35103"/>
    <w:rsid w:val="00F4254A"/>
    <w:rsid w:val="00F4547D"/>
    <w:rsid w:val="00F461F5"/>
    <w:rsid w:val="00F462DD"/>
    <w:rsid w:val="00F464CE"/>
    <w:rsid w:val="00F52918"/>
    <w:rsid w:val="00F574BF"/>
    <w:rsid w:val="00F74F86"/>
    <w:rsid w:val="00F8158F"/>
    <w:rsid w:val="00F81E15"/>
    <w:rsid w:val="00F859F9"/>
    <w:rsid w:val="00F951F8"/>
    <w:rsid w:val="00FB0377"/>
    <w:rsid w:val="00FB2843"/>
    <w:rsid w:val="00FB300B"/>
    <w:rsid w:val="00FB359C"/>
    <w:rsid w:val="00FB614C"/>
    <w:rsid w:val="00FB7B4D"/>
    <w:rsid w:val="00FC2B18"/>
    <w:rsid w:val="00FD005E"/>
    <w:rsid w:val="00FD01BB"/>
    <w:rsid w:val="00FD11C4"/>
    <w:rsid w:val="00FD6C3F"/>
    <w:rsid w:val="00FE016C"/>
    <w:rsid w:val="00FE1E19"/>
    <w:rsid w:val="00FE6BAD"/>
    <w:rsid w:val="00FF2E11"/>
    <w:rsid w:val="00FF382B"/>
    <w:rsid w:val="00FF6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FBC2D9"/>
  <w14:defaultImageDpi w14:val="32767"/>
  <w15:docId w15:val="{94477BEE-F255-4220-82FC-0166ADA88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4D8C"/>
    <w:pPr>
      <w:spacing w:after="160" w:line="259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087E58"/>
    <w:pPr>
      <w:keepNext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E34D8C"/>
    <w:pPr>
      <w:suppressAutoHyphens/>
      <w:spacing w:after="0" w:line="240" w:lineRule="auto"/>
      <w:ind w:right="-108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E34D8C"/>
    <w:rPr>
      <w:rFonts w:ascii="Times New Roman" w:eastAsia="Times New Roman" w:hAnsi="Times New Roman" w:cs="Times New Roman"/>
      <w:b/>
      <w:bCs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34D8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E34D8C"/>
    <w:rPr>
      <w:rFonts w:eastAsiaTheme="minorEastAsia"/>
      <w:color w:val="5A5A5A" w:themeColor="text1" w:themeTint="A5"/>
      <w:spacing w:val="15"/>
      <w:sz w:val="22"/>
      <w:szCs w:val="22"/>
    </w:rPr>
  </w:style>
  <w:style w:type="paragraph" w:styleId="Akapitzlist">
    <w:name w:val="List Paragraph"/>
    <w:basedOn w:val="Normalny"/>
    <w:uiPriority w:val="34"/>
    <w:qFormat/>
    <w:rsid w:val="004A092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A092D"/>
    <w:rPr>
      <w:color w:val="0563C1" w:themeColor="hyperlink"/>
      <w:u w:val="single"/>
    </w:rPr>
  </w:style>
  <w:style w:type="paragraph" w:customStyle="1" w:styleId="p1">
    <w:name w:val="p1"/>
    <w:basedOn w:val="Normalny"/>
    <w:rsid w:val="002C1A33"/>
    <w:pPr>
      <w:spacing w:after="0" w:line="240" w:lineRule="auto"/>
    </w:pPr>
    <w:rPr>
      <w:rFonts w:ascii="Helvetica Neue" w:hAnsi="Helvetica Neue" w:cs="Times New Roman"/>
      <w:color w:val="454545"/>
      <w:sz w:val="18"/>
      <w:szCs w:val="18"/>
      <w:lang w:eastAsia="pl-PL"/>
    </w:rPr>
  </w:style>
  <w:style w:type="character" w:customStyle="1" w:styleId="apple-converted-space">
    <w:name w:val="apple-converted-space"/>
    <w:basedOn w:val="Domylnaczcionkaakapitu"/>
    <w:rsid w:val="002C1A33"/>
  </w:style>
  <w:style w:type="paragraph" w:styleId="Bezodstpw">
    <w:name w:val="No Spacing"/>
    <w:uiPriority w:val="1"/>
    <w:qFormat/>
    <w:rsid w:val="00DC216E"/>
    <w:rPr>
      <w:sz w:val="22"/>
      <w:szCs w:val="22"/>
    </w:rPr>
  </w:style>
  <w:style w:type="paragraph" w:styleId="Tekstpodstawowy">
    <w:name w:val="Body Text"/>
    <w:basedOn w:val="Normalny"/>
    <w:link w:val="TekstpodstawowyZnak"/>
    <w:rsid w:val="006243BC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243BC"/>
    <w:rPr>
      <w:rFonts w:ascii="Times New Roman" w:eastAsia="Times New Roman" w:hAnsi="Times New Roman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43B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43BC"/>
    <w:rPr>
      <w:rFonts w:ascii="Times New Roman" w:hAnsi="Times New Roman" w:cs="Times New Roman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087E58"/>
    <w:rPr>
      <w:rFonts w:ascii="Times New Roman" w:eastAsia="Times New Roman" w:hAnsi="Times New Roman" w:cs="Times New Roman"/>
      <w:b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087E58"/>
    <w:pPr>
      <w:suppressAutoHyphens/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81685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p2">
    <w:name w:val="p2"/>
    <w:basedOn w:val="Normalny"/>
    <w:rsid w:val="005B5B56"/>
    <w:pPr>
      <w:spacing w:after="0" w:line="240" w:lineRule="auto"/>
    </w:pPr>
    <w:rPr>
      <w:rFonts w:ascii="Helvetica Neue" w:hAnsi="Helvetica Neue" w:cs="Times New Roman"/>
      <w:color w:val="454545"/>
      <w:sz w:val="18"/>
      <w:szCs w:val="18"/>
      <w:lang w:eastAsia="pl-PL"/>
    </w:rPr>
  </w:style>
  <w:style w:type="paragraph" w:styleId="Tekstkomentarza">
    <w:name w:val="annotation text"/>
    <w:basedOn w:val="Normalny"/>
    <w:link w:val="TekstkomentarzaZnak"/>
    <w:rsid w:val="005D15E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5D15E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6A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6A89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026A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6A89"/>
    <w:rPr>
      <w:sz w:val="22"/>
      <w:szCs w:val="22"/>
    </w:rPr>
  </w:style>
  <w:style w:type="character" w:styleId="Numerstrony">
    <w:name w:val="page number"/>
    <w:basedOn w:val="Domylnaczcionkaakapitu"/>
    <w:uiPriority w:val="99"/>
    <w:semiHidden/>
    <w:unhideWhenUsed/>
    <w:rsid w:val="007D35B6"/>
  </w:style>
  <w:style w:type="table" w:styleId="Tabela-Siatka">
    <w:name w:val="Table Grid"/>
    <w:basedOn w:val="Standardowy"/>
    <w:uiPriority w:val="39"/>
    <w:rsid w:val="000D0A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4akcent11">
    <w:name w:val="Tabela siatki 4 — akcent 11"/>
    <w:basedOn w:val="Standardowy"/>
    <w:uiPriority w:val="49"/>
    <w:rsid w:val="00F461F5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Tekstprzypisudolnego">
    <w:name w:val="footnote text"/>
    <w:basedOn w:val="Normalny"/>
    <w:link w:val="TekstprzypisudolnegoZnak"/>
    <w:uiPriority w:val="99"/>
    <w:unhideWhenUsed/>
    <w:rsid w:val="0071521B"/>
    <w:pPr>
      <w:spacing w:after="0" w:line="240" w:lineRule="auto"/>
    </w:pPr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1521B"/>
  </w:style>
  <w:style w:type="character" w:styleId="Odwoanieprzypisudolnego">
    <w:name w:val="footnote reference"/>
    <w:basedOn w:val="Domylnaczcionkaakapitu"/>
    <w:uiPriority w:val="99"/>
    <w:unhideWhenUsed/>
    <w:rsid w:val="0071521B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FB614C"/>
    <w:pPr>
      <w:spacing w:after="0" w:line="240" w:lineRule="auto"/>
    </w:pPr>
    <w:rPr>
      <w:sz w:val="24"/>
      <w:szCs w:val="24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FB614C"/>
  </w:style>
  <w:style w:type="character" w:styleId="Odwoanieprzypisukocowego">
    <w:name w:val="endnote reference"/>
    <w:basedOn w:val="Domylnaczcionkaakapitu"/>
    <w:uiPriority w:val="99"/>
    <w:unhideWhenUsed/>
    <w:rsid w:val="00FB614C"/>
    <w:rPr>
      <w:vertAlign w:val="superscript"/>
    </w:rPr>
  </w:style>
  <w:style w:type="paragraph" w:customStyle="1" w:styleId="Default">
    <w:name w:val="Default"/>
    <w:rsid w:val="00DF6C12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0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6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82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70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50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71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29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42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65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8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10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44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1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80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0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9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07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2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73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887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86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26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61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439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4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3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94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8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38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2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24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3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15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30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175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37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8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18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17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61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813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23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0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82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51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18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7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79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0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98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94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13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40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1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23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707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54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563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47D0D7C-B539-45AC-89FA-44AC840F7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 Radcy Prawnego Damian Zębski</dc:creator>
  <cp:keywords/>
  <dc:description/>
  <cp:lastModifiedBy>Windows User</cp:lastModifiedBy>
  <cp:revision>2</cp:revision>
  <cp:lastPrinted>2019-11-15T14:23:00Z</cp:lastPrinted>
  <dcterms:created xsi:type="dcterms:W3CDTF">2021-02-02T09:14:00Z</dcterms:created>
  <dcterms:modified xsi:type="dcterms:W3CDTF">2021-02-02T09:14:00Z</dcterms:modified>
</cp:coreProperties>
</file>